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8DB6" w14:textId="37548CD9" w:rsidR="00E04596" w:rsidRDefault="00C447C2">
      <w:pPr>
        <w:rPr>
          <w:b/>
          <w:bCs/>
          <w:sz w:val="26"/>
          <w:szCs w:val="26"/>
        </w:rPr>
      </w:pPr>
      <w:r w:rsidRPr="00C447C2">
        <w:rPr>
          <w:b/>
          <w:bCs/>
          <w:sz w:val="26"/>
          <w:szCs w:val="26"/>
        </w:rPr>
        <w:t xml:space="preserve">WERKEN AAN WERKBAAR WERK VANUIT </w:t>
      </w:r>
      <w:r w:rsidR="00430C3F">
        <w:rPr>
          <w:b/>
          <w:bCs/>
          <w:sz w:val="26"/>
          <w:szCs w:val="26"/>
        </w:rPr>
        <w:t>DE ORGANISATIESTRUCTUUR</w:t>
      </w:r>
    </w:p>
    <w:p w14:paraId="07BA6C9A" w14:textId="4FE76E86" w:rsidR="003130EF" w:rsidRPr="002C4881" w:rsidRDefault="00C447C2" w:rsidP="002C4881">
      <w:pPr>
        <w:rPr>
          <w:rFonts w:eastAsiaTheme="minorEastAsia"/>
          <w:b/>
          <w:bCs/>
          <w:color w:val="1F3864" w:themeColor="accent1" w:themeShade="80"/>
          <w:sz w:val="28"/>
          <w:szCs w:val="28"/>
          <w:lang w:eastAsia="zh-CN"/>
        </w:rPr>
      </w:pPr>
      <w:r w:rsidRPr="002C4881">
        <w:rPr>
          <w:rFonts w:eastAsiaTheme="minorEastAsia"/>
          <w:b/>
          <w:bCs/>
          <w:color w:val="1F3864" w:themeColor="accent1" w:themeShade="80"/>
          <w:sz w:val="28"/>
          <w:szCs w:val="28"/>
          <w:lang w:eastAsia="zh-CN"/>
        </w:rPr>
        <w:t>Je</w:t>
      </w:r>
      <w:r w:rsidR="006E1751" w:rsidRPr="002C4881">
        <w:rPr>
          <w:rFonts w:eastAsiaTheme="minorEastAsia"/>
          <w:b/>
          <w:bCs/>
          <w:color w:val="1F3864" w:themeColor="accent1" w:themeShade="80"/>
          <w:sz w:val="28"/>
          <w:szCs w:val="28"/>
          <w:lang w:eastAsia="zh-CN"/>
        </w:rPr>
        <w:t xml:space="preserve"> </w:t>
      </w:r>
      <w:r w:rsidR="000129A0">
        <w:rPr>
          <w:rFonts w:eastAsiaTheme="minorEastAsia"/>
          <w:b/>
          <w:bCs/>
          <w:color w:val="1F3864" w:themeColor="accent1" w:themeShade="80"/>
          <w:sz w:val="28"/>
          <w:szCs w:val="28"/>
          <w:lang w:eastAsia="zh-CN"/>
        </w:rPr>
        <w:t>organisatie wordt geoptimaliseerd</w:t>
      </w:r>
      <w:r w:rsidRPr="002C4881">
        <w:rPr>
          <w:rFonts w:eastAsiaTheme="minorEastAsia"/>
          <w:b/>
          <w:bCs/>
          <w:color w:val="1F3864" w:themeColor="accent1" w:themeShade="80"/>
          <w:sz w:val="28"/>
          <w:szCs w:val="28"/>
          <w:lang w:eastAsia="zh-CN"/>
        </w:rPr>
        <w:t xml:space="preserve">, je werknemers </w:t>
      </w:r>
      <w:r w:rsidR="000129A0">
        <w:rPr>
          <w:rFonts w:eastAsiaTheme="minorEastAsia"/>
          <w:b/>
          <w:bCs/>
          <w:color w:val="1F3864" w:themeColor="accent1" w:themeShade="80"/>
          <w:sz w:val="28"/>
          <w:szCs w:val="28"/>
          <w:lang w:eastAsia="zh-CN"/>
        </w:rPr>
        <w:t>ervaren meer voldoening</w:t>
      </w:r>
    </w:p>
    <w:p w14:paraId="43687C44" w14:textId="0F3673E1" w:rsidR="006E1751" w:rsidRPr="002C4881" w:rsidRDefault="009D0038" w:rsidP="002C4881">
      <w:pPr>
        <w:rPr>
          <w:rFonts w:eastAsiaTheme="minorEastAsia"/>
          <w:bCs/>
          <w:color w:val="1F3864" w:themeColor="accent1" w:themeShade="80"/>
          <w:sz w:val="28"/>
          <w:szCs w:val="28"/>
          <w:lang w:eastAsia="zh-CN"/>
        </w:rPr>
      </w:pPr>
      <w:r>
        <w:rPr>
          <w:rFonts w:eastAsiaTheme="minorEastAsia"/>
          <w:bCs/>
          <w:color w:val="1F3864" w:themeColor="accent1" w:themeShade="80"/>
          <w:sz w:val="28"/>
          <w:szCs w:val="28"/>
          <w:lang w:eastAsia="zh-CN"/>
        </w:rPr>
        <w:t>Door het organisatiemodel beter af te stemmen op te verwezenlijke</w:t>
      </w:r>
      <w:r w:rsidR="008E3AEB">
        <w:rPr>
          <w:rFonts w:eastAsiaTheme="minorEastAsia"/>
          <w:bCs/>
          <w:color w:val="1F3864" w:themeColor="accent1" w:themeShade="80"/>
          <w:sz w:val="28"/>
          <w:szCs w:val="28"/>
          <w:lang w:eastAsia="zh-CN"/>
        </w:rPr>
        <w:t>n</w:t>
      </w:r>
      <w:r>
        <w:rPr>
          <w:rFonts w:eastAsiaTheme="minorEastAsia"/>
          <w:bCs/>
          <w:color w:val="1F3864" w:themeColor="accent1" w:themeShade="80"/>
          <w:sz w:val="28"/>
          <w:szCs w:val="28"/>
          <w:lang w:eastAsia="zh-CN"/>
        </w:rPr>
        <w:t xml:space="preserve"> prestaties en de onderlinge relaties tussen en binnen de afdelingen in kaart te brengen verbeter je de prestaties èn de werkbaarheid van elke werknemer</w:t>
      </w:r>
      <w:r w:rsidR="00970B40">
        <w:rPr>
          <w:rFonts w:eastAsiaTheme="minorEastAsia"/>
          <w:bCs/>
          <w:color w:val="1F3864" w:themeColor="accent1" w:themeShade="80"/>
          <w:sz w:val="28"/>
          <w:szCs w:val="28"/>
          <w:lang w:eastAsia="zh-CN"/>
        </w:rPr>
        <w:t>.</w:t>
      </w:r>
    </w:p>
    <w:p w14:paraId="7F6A0BDF" w14:textId="77777777" w:rsidR="00BB7F77" w:rsidRPr="0030293D" w:rsidRDefault="00BB7F77" w:rsidP="00BB7F77">
      <w:pPr>
        <w:rPr>
          <w:rFonts w:cstheme="minorHAnsi"/>
          <w:sz w:val="24"/>
          <w:szCs w:val="24"/>
        </w:rPr>
      </w:pPr>
      <w:r w:rsidRPr="0030293D">
        <w:rPr>
          <w:rFonts w:cstheme="minorHAnsi"/>
          <w:sz w:val="24"/>
          <w:szCs w:val="24"/>
        </w:rPr>
        <w:t>Heb je een duidelijk zicht op knelpunten in je organisatie en de impact ervan op prestaties en werkbaar werk? Begrijp je waarom afdeling A beter presteert dan afdeling B? Weet je hoe je je leidinggevenden kan ondersteunen om zo het hele team te versterken? Kan de informatieflow beter zodat er rustiger en efficiënter gewerkt kan worden?</w:t>
      </w:r>
    </w:p>
    <w:p w14:paraId="4467ABC9" w14:textId="6C3E075E" w:rsidR="00E13DB7" w:rsidRDefault="00E04596" w:rsidP="001F0F1A">
      <w:pPr>
        <w:rPr>
          <w:sz w:val="24"/>
          <w:szCs w:val="24"/>
        </w:rPr>
      </w:pPr>
      <w:r w:rsidRPr="00CD55CE">
        <w:rPr>
          <w:sz w:val="24"/>
          <w:szCs w:val="24"/>
        </w:rPr>
        <w:t>Start een project met hulp van de overheid en de Loopbaanfondsen Metaal Limburg</w:t>
      </w:r>
    </w:p>
    <w:p w14:paraId="22AD9776" w14:textId="77777777" w:rsidR="002E2414" w:rsidRPr="002E2414" w:rsidRDefault="002E2414" w:rsidP="001F0F1A">
      <w:pPr>
        <w:rPr>
          <w:sz w:val="24"/>
          <w:szCs w:val="24"/>
        </w:rPr>
      </w:pPr>
    </w:p>
    <w:p w14:paraId="6340C709" w14:textId="47207CFC" w:rsidR="00E13DB7" w:rsidRDefault="00E13DB7" w:rsidP="001F0F1A">
      <w:pPr>
        <w:rPr>
          <w:sz w:val="26"/>
          <w:szCs w:val="26"/>
        </w:rPr>
      </w:pPr>
      <w:r>
        <w:rPr>
          <w:sz w:val="26"/>
          <w:szCs w:val="26"/>
          <w:u w:val="single"/>
        </w:rPr>
        <w:t>Hoe gaan we te werk?</w:t>
      </w:r>
      <w:r w:rsidR="00E04596">
        <w:rPr>
          <w:sz w:val="26"/>
          <w:szCs w:val="26"/>
        </w:rPr>
        <w:t xml:space="preserve">: </w:t>
      </w:r>
    </w:p>
    <w:p w14:paraId="30492E81" w14:textId="4F33FC0F" w:rsidR="00E13DB7" w:rsidRPr="00CD55CE" w:rsidRDefault="00E13DB7" w:rsidP="001F0F1A">
      <w:pPr>
        <w:rPr>
          <w:sz w:val="24"/>
          <w:szCs w:val="24"/>
        </w:rPr>
      </w:pPr>
      <w:r w:rsidRPr="00CD55CE">
        <w:rPr>
          <w:sz w:val="24"/>
          <w:szCs w:val="24"/>
        </w:rPr>
        <w:t>I</w:t>
      </w:r>
      <w:r w:rsidR="00E04596" w:rsidRPr="00CD55CE">
        <w:rPr>
          <w:sz w:val="24"/>
          <w:szCs w:val="24"/>
        </w:rPr>
        <w:t>n samenwerking met onze externe partner</w:t>
      </w:r>
      <w:r w:rsidR="001B1F29">
        <w:rPr>
          <w:sz w:val="24"/>
          <w:szCs w:val="24"/>
        </w:rPr>
        <w:t xml:space="preserve"> </w:t>
      </w:r>
      <w:r w:rsidR="00BB7F77" w:rsidRPr="00814844">
        <w:rPr>
          <w:b/>
          <w:bCs/>
          <w:sz w:val="24"/>
          <w:szCs w:val="24"/>
        </w:rPr>
        <w:t>Workitects</w:t>
      </w:r>
      <w:r w:rsidR="00395DC0">
        <w:rPr>
          <w:sz w:val="24"/>
          <w:szCs w:val="24"/>
        </w:rPr>
        <w:t xml:space="preserve">, </w:t>
      </w:r>
      <w:r w:rsidR="000F51E2">
        <w:rPr>
          <w:sz w:val="24"/>
          <w:szCs w:val="24"/>
        </w:rPr>
        <w:t>analyseren we</w:t>
      </w:r>
      <w:r w:rsidR="000A78E7">
        <w:rPr>
          <w:sz w:val="24"/>
          <w:szCs w:val="24"/>
        </w:rPr>
        <w:t xml:space="preserve"> de organisatiestructuur en</w:t>
      </w:r>
      <w:r w:rsidR="000F51E2">
        <w:rPr>
          <w:sz w:val="24"/>
          <w:szCs w:val="24"/>
        </w:rPr>
        <w:t xml:space="preserve"> brengen we</w:t>
      </w:r>
      <w:r w:rsidR="000A78E7">
        <w:rPr>
          <w:sz w:val="24"/>
          <w:szCs w:val="24"/>
        </w:rPr>
        <w:t xml:space="preserve"> verbeterpunten in kaart.</w:t>
      </w:r>
      <w:r w:rsidR="002D4252">
        <w:rPr>
          <w:sz w:val="24"/>
          <w:szCs w:val="24"/>
        </w:rPr>
        <w:t xml:space="preserve"> Op basis van de resultaten maken we een actieplan en bepalen we samen de prioriteiten. Tijdens het uitvoeren van het actieplan volgen we de voortgang in consolidatiemeetings. We sluiten af met een impactmeeting om het project te evalueren.</w:t>
      </w:r>
    </w:p>
    <w:p w14:paraId="04CEA14C" w14:textId="77777777" w:rsidR="006D6105" w:rsidRDefault="006D6105" w:rsidP="001F0F1A">
      <w:pPr>
        <w:rPr>
          <w:sz w:val="26"/>
          <w:szCs w:val="26"/>
        </w:rPr>
      </w:pPr>
    </w:p>
    <w:p w14:paraId="4C8E15E8" w14:textId="2F83C877" w:rsidR="00E13DB7" w:rsidRPr="00E13DB7" w:rsidRDefault="00E13DB7" w:rsidP="001F0F1A">
      <w:pPr>
        <w:rPr>
          <w:sz w:val="26"/>
          <w:szCs w:val="26"/>
          <w:u w:val="single"/>
        </w:rPr>
      </w:pPr>
      <w:r w:rsidRPr="00E13DB7">
        <w:rPr>
          <w:sz w:val="26"/>
          <w:szCs w:val="26"/>
          <w:u w:val="single"/>
        </w:rPr>
        <w:t>Wat mag je van ons verwachten?</w:t>
      </w:r>
    </w:p>
    <w:p w14:paraId="6DAE586A" w14:textId="2D4D7E42" w:rsidR="00E13DB7" w:rsidRPr="00CD55CE" w:rsidRDefault="00E13DB7" w:rsidP="001F0F1A">
      <w:pPr>
        <w:rPr>
          <w:sz w:val="24"/>
          <w:szCs w:val="24"/>
        </w:rPr>
      </w:pPr>
      <w:r w:rsidRPr="00CD55CE">
        <w:rPr>
          <w:sz w:val="24"/>
          <w:szCs w:val="24"/>
        </w:rPr>
        <w:t>Praktische ondersteuning: we nemen deel aan het proces en faciliteren waar nodig.</w:t>
      </w:r>
    </w:p>
    <w:p w14:paraId="3D9FFA61" w14:textId="6ECC2620" w:rsidR="002C4881" w:rsidRDefault="00E13DB7" w:rsidP="00865081">
      <w:pPr>
        <w:rPr>
          <w:sz w:val="24"/>
          <w:szCs w:val="24"/>
        </w:rPr>
      </w:pPr>
      <w:r w:rsidRPr="00CD55CE">
        <w:rPr>
          <w:sz w:val="24"/>
          <w:szCs w:val="24"/>
        </w:rPr>
        <w:t xml:space="preserve">Financiële ondersteuning: </w:t>
      </w:r>
      <w:r w:rsidR="00443CC2">
        <w:rPr>
          <w:sz w:val="24"/>
          <w:szCs w:val="24"/>
        </w:rPr>
        <w:t>project met analyse, begeleiding acties, opvolging en evaluatie</w:t>
      </w:r>
    </w:p>
    <w:tbl>
      <w:tblPr>
        <w:tblW w:w="9351" w:type="dxa"/>
        <w:tblInd w:w="5" w:type="dxa"/>
        <w:tblLayout w:type="fixed"/>
        <w:tblCellMar>
          <w:left w:w="70" w:type="dxa"/>
          <w:right w:w="70" w:type="dxa"/>
        </w:tblCellMar>
        <w:tblLook w:val="04A0" w:firstRow="1" w:lastRow="0" w:firstColumn="1" w:lastColumn="0" w:noHBand="0" w:noVBand="1"/>
      </w:tblPr>
      <w:tblGrid>
        <w:gridCol w:w="1327"/>
        <w:gridCol w:w="1830"/>
        <w:gridCol w:w="1516"/>
        <w:gridCol w:w="1559"/>
        <w:gridCol w:w="1790"/>
        <w:gridCol w:w="1329"/>
      </w:tblGrid>
      <w:tr w:rsidR="00061558" w:rsidRPr="007F11E1" w14:paraId="2A47CFF7" w14:textId="77777777" w:rsidTr="00C93B2C">
        <w:trPr>
          <w:trHeight w:val="260"/>
        </w:trPr>
        <w:tc>
          <w:tcPr>
            <w:tcW w:w="1327" w:type="dxa"/>
            <w:tcBorders>
              <w:top w:val="single" w:sz="4" w:space="0" w:color="auto"/>
              <w:left w:val="nil"/>
              <w:bottom w:val="single" w:sz="4" w:space="0" w:color="auto"/>
              <w:right w:val="single" w:sz="4" w:space="0" w:color="auto"/>
            </w:tcBorders>
            <w:shd w:val="clear" w:color="000000" w:fill="B4C6E7"/>
          </w:tcPr>
          <w:p w14:paraId="74C5441A" w14:textId="77777777" w:rsidR="00C93B2C" w:rsidRDefault="00C93B2C" w:rsidP="00ED406E">
            <w:pPr>
              <w:spacing w:after="0" w:line="240" w:lineRule="auto"/>
              <w:jc w:val="center"/>
              <w:rPr>
                <w:rFonts w:ascii="Calibri" w:eastAsia="Times New Roman" w:hAnsi="Calibri" w:cs="Calibri"/>
                <w:color w:val="000000"/>
                <w:lang w:eastAsia="nl-BE"/>
              </w:rPr>
            </w:pPr>
          </w:p>
          <w:p w14:paraId="10FEED90" w14:textId="55CB5694" w:rsidR="00061558" w:rsidRDefault="00061558" w:rsidP="00ED406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Bedrijf</w:t>
            </w:r>
          </w:p>
        </w:tc>
        <w:tc>
          <w:tcPr>
            <w:tcW w:w="1830" w:type="dxa"/>
            <w:tcBorders>
              <w:top w:val="single" w:sz="4" w:space="0" w:color="auto"/>
              <w:left w:val="nil"/>
              <w:bottom w:val="single" w:sz="4" w:space="0" w:color="auto"/>
              <w:right w:val="single" w:sz="4" w:space="0" w:color="auto"/>
            </w:tcBorders>
            <w:shd w:val="clear" w:color="000000" w:fill="B4C6E7"/>
            <w:vAlign w:val="bottom"/>
            <w:hideMark/>
          </w:tcPr>
          <w:p w14:paraId="1EEC6643" w14:textId="2E3E95C2" w:rsidR="00061558" w:rsidRPr="007F11E1" w:rsidRDefault="00061558" w:rsidP="00ED406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Kost</w:t>
            </w:r>
            <w:r w:rsidR="00C93B2C">
              <w:rPr>
                <w:rFonts w:ascii="Calibri" w:eastAsia="Times New Roman" w:hAnsi="Calibri" w:cs="Calibri"/>
                <w:color w:val="000000"/>
                <w:lang w:eastAsia="nl-BE"/>
              </w:rPr>
              <w:t>/duur</w:t>
            </w:r>
            <w:r>
              <w:rPr>
                <w:rFonts w:ascii="Calibri" w:eastAsia="Times New Roman" w:hAnsi="Calibri" w:cs="Calibri"/>
                <w:color w:val="000000"/>
                <w:lang w:eastAsia="nl-BE"/>
              </w:rPr>
              <w:t xml:space="preserve"> </w:t>
            </w:r>
            <w:r w:rsidR="00C93B2C">
              <w:rPr>
                <w:rFonts w:ascii="Calibri" w:eastAsia="Times New Roman" w:hAnsi="Calibri" w:cs="Calibri"/>
                <w:color w:val="000000"/>
                <w:lang w:eastAsia="nl-BE"/>
              </w:rPr>
              <w:t xml:space="preserve">   </w:t>
            </w:r>
            <w:r>
              <w:rPr>
                <w:rFonts w:ascii="Calibri" w:eastAsia="Times New Roman" w:hAnsi="Calibri" w:cs="Calibri"/>
                <w:color w:val="000000"/>
                <w:lang w:eastAsia="nl-BE"/>
              </w:rPr>
              <w:t>project</w:t>
            </w:r>
          </w:p>
        </w:tc>
        <w:tc>
          <w:tcPr>
            <w:tcW w:w="1516" w:type="dxa"/>
            <w:tcBorders>
              <w:top w:val="single" w:sz="4" w:space="0" w:color="auto"/>
              <w:left w:val="nil"/>
              <w:bottom w:val="single" w:sz="4" w:space="0" w:color="auto"/>
              <w:right w:val="single" w:sz="4" w:space="0" w:color="auto"/>
            </w:tcBorders>
            <w:shd w:val="clear" w:color="000000" w:fill="B4C6E7"/>
            <w:vAlign w:val="bottom"/>
            <w:hideMark/>
          </w:tcPr>
          <w:p w14:paraId="6E1BCD9D" w14:textId="77777777" w:rsidR="00061558" w:rsidRPr="007F11E1" w:rsidRDefault="00061558" w:rsidP="00ED406E">
            <w:pPr>
              <w:spacing w:after="0" w:line="240" w:lineRule="auto"/>
              <w:jc w:val="center"/>
              <w:rPr>
                <w:rFonts w:ascii="Calibri" w:eastAsia="Times New Roman" w:hAnsi="Calibri" w:cs="Calibri"/>
                <w:color w:val="000000"/>
                <w:lang w:eastAsia="nl-BE"/>
              </w:rPr>
            </w:pPr>
            <w:r w:rsidRPr="007F11E1">
              <w:rPr>
                <w:rFonts w:ascii="Calibri" w:eastAsia="Times New Roman" w:hAnsi="Calibri" w:cs="Calibri"/>
                <w:color w:val="000000"/>
                <w:lang w:eastAsia="nl-BE"/>
              </w:rPr>
              <w:t>Werkbaarheidscheque</w:t>
            </w:r>
          </w:p>
        </w:tc>
        <w:tc>
          <w:tcPr>
            <w:tcW w:w="1559" w:type="dxa"/>
            <w:tcBorders>
              <w:top w:val="single" w:sz="4" w:space="0" w:color="auto"/>
              <w:left w:val="nil"/>
              <w:bottom w:val="single" w:sz="4" w:space="0" w:color="auto"/>
              <w:right w:val="single" w:sz="4" w:space="0" w:color="auto"/>
            </w:tcBorders>
            <w:shd w:val="clear" w:color="000000" w:fill="B4C6E7"/>
            <w:vAlign w:val="bottom"/>
            <w:hideMark/>
          </w:tcPr>
          <w:p w14:paraId="3BABDF7F" w14:textId="77777777" w:rsidR="00061558" w:rsidRPr="007F11E1" w:rsidRDefault="00061558" w:rsidP="00ED406E">
            <w:pPr>
              <w:spacing w:after="0" w:line="240" w:lineRule="auto"/>
              <w:jc w:val="center"/>
              <w:rPr>
                <w:rFonts w:ascii="Calibri" w:eastAsia="Times New Roman" w:hAnsi="Calibri" w:cs="Calibri"/>
                <w:color w:val="000000"/>
                <w:lang w:eastAsia="nl-BE"/>
              </w:rPr>
            </w:pPr>
            <w:r w:rsidRPr="007F11E1">
              <w:rPr>
                <w:rFonts w:ascii="Calibri" w:eastAsia="Times New Roman" w:hAnsi="Calibri" w:cs="Calibri"/>
                <w:color w:val="000000"/>
                <w:lang w:eastAsia="nl-BE"/>
              </w:rPr>
              <w:t xml:space="preserve">KMOP </w:t>
            </w:r>
          </w:p>
        </w:tc>
        <w:tc>
          <w:tcPr>
            <w:tcW w:w="1790" w:type="dxa"/>
            <w:tcBorders>
              <w:top w:val="single" w:sz="4" w:space="0" w:color="auto"/>
              <w:left w:val="nil"/>
              <w:bottom w:val="single" w:sz="4" w:space="0" w:color="auto"/>
              <w:right w:val="single" w:sz="4" w:space="0" w:color="auto"/>
            </w:tcBorders>
            <w:shd w:val="clear" w:color="000000" w:fill="B4C6E7"/>
            <w:vAlign w:val="bottom"/>
            <w:hideMark/>
          </w:tcPr>
          <w:p w14:paraId="1B283A75" w14:textId="77777777" w:rsidR="002F20F7" w:rsidRDefault="00061558" w:rsidP="00ED406E">
            <w:pPr>
              <w:spacing w:after="0" w:line="240" w:lineRule="auto"/>
              <w:jc w:val="center"/>
              <w:rPr>
                <w:rFonts w:ascii="Calibri" w:eastAsia="Times New Roman" w:hAnsi="Calibri" w:cs="Calibri"/>
                <w:color w:val="000000"/>
                <w:lang w:eastAsia="nl-BE"/>
              </w:rPr>
            </w:pPr>
            <w:r w:rsidRPr="007F11E1">
              <w:rPr>
                <w:rFonts w:ascii="Calibri" w:eastAsia="Times New Roman" w:hAnsi="Calibri" w:cs="Calibri"/>
                <w:color w:val="000000"/>
                <w:lang w:eastAsia="nl-BE"/>
              </w:rPr>
              <w:t>Fondsen</w:t>
            </w:r>
          </w:p>
          <w:p w14:paraId="4BA9CE7F" w14:textId="7A4679E6" w:rsidR="00061558" w:rsidRPr="007F11E1" w:rsidRDefault="002F20F7" w:rsidP="00ED406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xml:space="preserve">Max. </w:t>
            </w:r>
            <w:r w:rsidRPr="002F20F7">
              <w:rPr>
                <w:rFonts w:ascii="Calibri" w:eastAsia="Times New Roman" w:hAnsi="Calibri" w:cs="Calibri"/>
                <w:color w:val="000000"/>
                <w:lang w:eastAsia="nl-BE"/>
              </w:rPr>
              <w:t>€ 10.000</w:t>
            </w:r>
            <w:r w:rsidR="00061558" w:rsidRPr="007F11E1">
              <w:rPr>
                <w:rFonts w:ascii="Calibri" w:eastAsia="Times New Roman" w:hAnsi="Calibri" w:cs="Calibri"/>
                <w:color w:val="000000"/>
                <w:lang w:eastAsia="nl-BE"/>
              </w:rPr>
              <w:t xml:space="preserve"> </w:t>
            </w:r>
          </w:p>
        </w:tc>
        <w:tc>
          <w:tcPr>
            <w:tcW w:w="1329" w:type="dxa"/>
            <w:tcBorders>
              <w:top w:val="single" w:sz="4" w:space="0" w:color="auto"/>
              <w:left w:val="nil"/>
              <w:bottom w:val="single" w:sz="4" w:space="0" w:color="auto"/>
              <w:right w:val="nil"/>
            </w:tcBorders>
            <w:shd w:val="clear" w:color="000000" w:fill="B4C6E7"/>
            <w:vAlign w:val="bottom"/>
            <w:hideMark/>
          </w:tcPr>
          <w:p w14:paraId="4C63C34A" w14:textId="77777777" w:rsidR="00061558" w:rsidRPr="007F11E1" w:rsidRDefault="00061558" w:rsidP="00ED406E">
            <w:pPr>
              <w:spacing w:after="0" w:line="240" w:lineRule="auto"/>
              <w:jc w:val="center"/>
              <w:rPr>
                <w:rFonts w:ascii="Calibri" w:eastAsia="Times New Roman" w:hAnsi="Calibri" w:cs="Calibri"/>
                <w:color w:val="000000"/>
                <w:lang w:eastAsia="nl-BE"/>
              </w:rPr>
            </w:pPr>
            <w:r w:rsidRPr="007F11E1">
              <w:rPr>
                <w:rFonts w:ascii="Calibri" w:eastAsia="Times New Roman" w:hAnsi="Calibri" w:cs="Calibri"/>
                <w:color w:val="000000"/>
                <w:lang w:eastAsia="nl-BE"/>
              </w:rPr>
              <w:t>Kost bedrijf</w:t>
            </w:r>
          </w:p>
        </w:tc>
      </w:tr>
      <w:tr w:rsidR="00061558" w:rsidRPr="007F11E1" w14:paraId="24F85E04" w14:textId="77777777" w:rsidTr="00C93B2C">
        <w:trPr>
          <w:trHeight w:val="288"/>
        </w:trPr>
        <w:tc>
          <w:tcPr>
            <w:tcW w:w="1327" w:type="dxa"/>
            <w:tcBorders>
              <w:top w:val="nil"/>
              <w:left w:val="nil"/>
              <w:bottom w:val="nil"/>
              <w:right w:val="single" w:sz="4" w:space="0" w:color="auto"/>
            </w:tcBorders>
          </w:tcPr>
          <w:p w14:paraId="200207A8" w14:textId="77777777"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&lt; 50 wn</w:t>
            </w:r>
          </w:p>
        </w:tc>
        <w:tc>
          <w:tcPr>
            <w:tcW w:w="1830" w:type="dxa"/>
            <w:tcBorders>
              <w:top w:val="nil"/>
              <w:left w:val="nil"/>
              <w:bottom w:val="nil"/>
              <w:right w:val="single" w:sz="4" w:space="0" w:color="auto"/>
            </w:tcBorders>
            <w:shd w:val="clear" w:color="auto" w:fill="auto"/>
            <w:vAlign w:val="bottom"/>
            <w:hideMark/>
          </w:tcPr>
          <w:p w14:paraId="08EC721B" w14:textId="1C824328" w:rsidR="00061558" w:rsidRPr="007F11E1" w:rsidRDefault="00443CC2"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061558">
              <w:rPr>
                <w:rFonts w:ascii="Calibri" w:eastAsia="Times New Roman" w:hAnsi="Calibri" w:cs="Calibri"/>
                <w:b/>
                <w:bCs/>
                <w:color w:val="000000"/>
                <w:lang w:eastAsia="nl-BE"/>
              </w:rPr>
              <w:t>€</w:t>
            </w:r>
            <w:r w:rsidR="00C93B2C">
              <w:rPr>
                <w:rFonts w:ascii="Calibri" w:eastAsia="Times New Roman" w:hAnsi="Calibri" w:cs="Calibri"/>
                <w:b/>
                <w:bCs/>
                <w:color w:val="000000"/>
                <w:lang w:eastAsia="nl-BE"/>
              </w:rPr>
              <w:t xml:space="preserve"> 16.800</w:t>
            </w:r>
            <w:r w:rsidR="00061558">
              <w:rPr>
                <w:rFonts w:ascii="Calibri" w:eastAsia="Times New Roman" w:hAnsi="Calibri" w:cs="Calibri"/>
                <w:b/>
                <w:bCs/>
                <w:color w:val="000000"/>
                <w:lang w:eastAsia="nl-BE"/>
              </w:rPr>
              <w:t xml:space="preserve"> </w:t>
            </w:r>
            <w:r w:rsidR="00C93B2C">
              <w:rPr>
                <w:rFonts w:ascii="Calibri" w:eastAsia="Times New Roman" w:hAnsi="Calibri" w:cs="Calibri"/>
                <w:b/>
                <w:bCs/>
                <w:color w:val="000000"/>
                <w:lang w:eastAsia="nl-BE"/>
              </w:rPr>
              <w:t>/12,5d</w:t>
            </w:r>
          </w:p>
        </w:tc>
        <w:tc>
          <w:tcPr>
            <w:tcW w:w="1516" w:type="dxa"/>
            <w:tcBorders>
              <w:top w:val="nil"/>
              <w:left w:val="nil"/>
              <w:bottom w:val="nil"/>
              <w:right w:val="single" w:sz="4" w:space="0" w:color="auto"/>
            </w:tcBorders>
            <w:shd w:val="clear" w:color="auto" w:fill="auto"/>
            <w:vAlign w:val="bottom"/>
            <w:hideMark/>
          </w:tcPr>
          <w:p w14:paraId="71E22084" w14:textId="711F8596"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C93B2C">
              <w:rPr>
                <w:rFonts w:ascii="Calibri" w:eastAsia="Times New Roman" w:hAnsi="Calibri" w:cs="Calibri"/>
                <w:b/>
                <w:bCs/>
                <w:color w:val="000000"/>
                <w:lang w:eastAsia="nl-BE"/>
              </w:rPr>
              <w:t>7.200</w:t>
            </w:r>
          </w:p>
        </w:tc>
        <w:tc>
          <w:tcPr>
            <w:tcW w:w="1559" w:type="dxa"/>
            <w:tcBorders>
              <w:top w:val="nil"/>
              <w:left w:val="nil"/>
              <w:bottom w:val="nil"/>
              <w:right w:val="single" w:sz="4" w:space="0" w:color="auto"/>
            </w:tcBorders>
            <w:shd w:val="clear" w:color="auto" w:fill="auto"/>
            <w:vAlign w:val="bottom"/>
            <w:hideMark/>
          </w:tcPr>
          <w:p w14:paraId="0B065653" w14:textId="7C3BAEAC"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C93B2C">
              <w:rPr>
                <w:rFonts w:ascii="Calibri" w:eastAsia="Times New Roman" w:hAnsi="Calibri" w:cs="Calibri"/>
                <w:b/>
                <w:bCs/>
                <w:color w:val="000000"/>
                <w:lang w:eastAsia="nl-BE"/>
              </w:rPr>
              <w:t>1.440</w:t>
            </w:r>
            <w:r>
              <w:rPr>
                <w:rFonts w:ascii="Calibri" w:eastAsia="Times New Roman" w:hAnsi="Calibri" w:cs="Calibri"/>
                <w:b/>
                <w:bCs/>
                <w:color w:val="000000"/>
                <w:lang w:eastAsia="nl-BE"/>
              </w:rPr>
              <w:t xml:space="preserve"> (30%)</w:t>
            </w:r>
          </w:p>
        </w:tc>
        <w:tc>
          <w:tcPr>
            <w:tcW w:w="1790" w:type="dxa"/>
            <w:tcBorders>
              <w:top w:val="nil"/>
              <w:left w:val="nil"/>
              <w:bottom w:val="nil"/>
              <w:right w:val="single" w:sz="4" w:space="0" w:color="auto"/>
            </w:tcBorders>
            <w:shd w:val="clear" w:color="auto" w:fill="auto"/>
            <w:vAlign w:val="bottom"/>
            <w:hideMark/>
          </w:tcPr>
          <w:p w14:paraId="0D2A7710" w14:textId="74C7D1C8"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w:t>
            </w:r>
            <w:r w:rsidR="00C93B2C">
              <w:rPr>
                <w:rFonts w:ascii="Calibri" w:eastAsia="Times New Roman" w:hAnsi="Calibri" w:cs="Calibri"/>
                <w:b/>
                <w:bCs/>
                <w:color w:val="000000"/>
                <w:lang w:eastAsia="nl-BE"/>
              </w:rPr>
              <w:t xml:space="preserve"> 4.896</w:t>
            </w:r>
            <w:r>
              <w:rPr>
                <w:rFonts w:ascii="Calibri" w:eastAsia="Times New Roman" w:hAnsi="Calibri" w:cs="Calibri"/>
                <w:b/>
                <w:bCs/>
                <w:color w:val="000000"/>
                <w:lang w:eastAsia="nl-BE"/>
              </w:rPr>
              <w:t xml:space="preserve">  (60%)</w:t>
            </w:r>
          </w:p>
        </w:tc>
        <w:tc>
          <w:tcPr>
            <w:tcW w:w="1329" w:type="dxa"/>
            <w:tcBorders>
              <w:top w:val="nil"/>
              <w:left w:val="nil"/>
              <w:bottom w:val="nil"/>
              <w:right w:val="single" w:sz="4" w:space="0" w:color="auto"/>
            </w:tcBorders>
            <w:shd w:val="clear" w:color="auto" w:fill="auto"/>
            <w:vAlign w:val="bottom"/>
            <w:hideMark/>
          </w:tcPr>
          <w:p w14:paraId="31264A2D" w14:textId="2BD00C40"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w:t>
            </w:r>
            <w:r w:rsidR="00C93B2C">
              <w:rPr>
                <w:rFonts w:ascii="Calibri" w:eastAsia="Times New Roman" w:hAnsi="Calibri" w:cs="Calibri"/>
                <w:b/>
                <w:bCs/>
                <w:color w:val="000000"/>
                <w:lang w:eastAsia="nl-BE"/>
              </w:rPr>
              <w:t xml:space="preserve"> 3.264</w:t>
            </w:r>
            <w:r>
              <w:rPr>
                <w:rFonts w:ascii="Calibri" w:eastAsia="Times New Roman" w:hAnsi="Calibri" w:cs="Calibri"/>
                <w:b/>
                <w:bCs/>
                <w:color w:val="000000"/>
                <w:lang w:eastAsia="nl-BE"/>
              </w:rPr>
              <w:t xml:space="preserve"> </w:t>
            </w:r>
          </w:p>
        </w:tc>
      </w:tr>
      <w:tr w:rsidR="00061558" w:rsidRPr="007F11E1" w14:paraId="19010856" w14:textId="77777777" w:rsidTr="00C93B2C">
        <w:trPr>
          <w:trHeight w:val="288"/>
        </w:trPr>
        <w:tc>
          <w:tcPr>
            <w:tcW w:w="1327" w:type="dxa"/>
            <w:tcBorders>
              <w:top w:val="nil"/>
              <w:left w:val="nil"/>
              <w:bottom w:val="nil"/>
              <w:right w:val="single" w:sz="4" w:space="0" w:color="auto"/>
            </w:tcBorders>
          </w:tcPr>
          <w:p w14:paraId="673B85BC" w14:textId="134B8BFB"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50 – </w:t>
            </w:r>
            <w:r w:rsidR="00680A2F">
              <w:rPr>
                <w:rFonts w:ascii="Calibri" w:eastAsia="Times New Roman" w:hAnsi="Calibri" w:cs="Calibri"/>
                <w:b/>
                <w:bCs/>
                <w:color w:val="000000"/>
                <w:lang w:eastAsia="nl-BE"/>
              </w:rPr>
              <w:t>249</w:t>
            </w:r>
            <w:r>
              <w:rPr>
                <w:rFonts w:ascii="Calibri" w:eastAsia="Times New Roman" w:hAnsi="Calibri" w:cs="Calibri"/>
                <w:b/>
                <w:bCs/>
                <w:color w:val="000000"/>
                <w:lang w:eastAsia="nl-BE"/>
              </w:rPr>
              <w:t xml:space="preserve"> wn</w:t>
            </w:r>
          </w:p>
        </w:tc>
        <w:tc>
          <w:tcPr>
            <w:tcW w:w="1830" w:type="dxa"/>
            <w:tcBorders>
              <w:top w:val="nil"/>
              <w:left w:val="nil"/>
              <w:bottom w:val="nil"/>
              <w:right w:val="single" w:sz="4" w:space="0" w:color="auto"/>
            </w:tcBorders>
            <w:shd w:val="clear" w:color="auto" w:fill="auto"/>
            <w:vAlign w:val="bottom"/>
          </w:tcPr>
          <w:p w14:paraId="718665AB" w14:textId="015B76E4"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26.400 / 18d</w:t>
            </w:r>
          </w:p>
        </w:tc>
        <w:tc>
          <w:tcPr>
            <w:tcW w:w="1516" w:type="dxa"/>
            <w:tcBorders>
              <w:top w:val="nil"/>
              <w:left w:val="nil"/>
              <w:bottom w:val="nil"/>
              <w:right w:val="single" w:sz="4" w:space="0" w:color="auto"/>
            </w:tcBorders>
            <w:shd w:val="clear" w:color="auto" w:fill="auto"/>
            <w:vAlign w:val="bottom"/>
          </w:tcPr>
          <w:p w14:paraId="4BF7524C" w14:textId="40E7ACE5"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10.000</w:t>
            </w:r>
          </w:p>
        </w:tc>
        <w:tc>
          <w:tcPr>
            <w:tcW w:w="1559" w:type="dxa"/>
            <w:tcBorders>
              <w:top w:val="nil"/>
              <w:left w:val="nil"/>
              <w:bottom w:val="nil"/>
              <w:right w:val="single" w:sz="4" w:space="0" w:color="auto"/>
            </w:tcBorders>
            <w:shd w:val="clear" w:color="auto" w:fill="auto"/>
            <w:vAlign w:val="bottom"/>
          </w:tcPr>
          <w:p w14:paraId="6A1D0D24" w14:textId="24AAF248"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 xml:space="preserve">2.160 </w:t>
            </w:r>
            <w:r>
              <w:rPr>
                <w:rFonts w:ascii="Calibri" w:eastAsia="Times New Roman" w:hAnsi="Calibri" w:cs="Calibri"/>
                <w:b/>
                <w:bCs/>
                <w:color w:val="000000"/>
                <w:lang w:eastAsia="nl-BE"/>
              </w:rPr>
              <w:t>(20%)</w:t>
            </w:r>
          </w:p>
        </w:tc>
        <w:tc>
          <w:tcPr>
            <w:tcW w:w="1790" w:type="dxa"/>
            <w:tcBorders>
              <w:top w:val="nil"/>
              <w:left w:val="nil"/>
              <w:bottom w:val="nil"/>
              <w:right w:val="single" w:sz="4" w:space="0" w:color="auto"/>
            </w:tcBorders>
            <w:shd w:val="clear" w:color="auto" w:fill="auto"/>
            <w:vAlign w:val="bottom"/>
          </w:tcPr>
          <w:p w14:paraId="778E0E9E" w14:textId="625E57FD"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 xml:space="preserve">7.120 </w:t>
            </w:r>
            <w:r>
              <w:rPr>
                <w:rFonts w:ascii="Calibri" w:eastAsia="Times New Roman" w:hAnsi="Calibri" w:cs="Calibri"/>
                <w:b/>
                <w:bCs/>
                <w:color w:val="000000"/>
                <w:lang w:eastAsia="nl-BE"/>
              </w:rPr>
              <w:t>(50%)</w:t>
            </w:r>
          </w:p>
        </w:tc>
        <w:tc>
          <w:tcPr>
            <w:tcW w:w="1329" w:type="dxa"/>
            <w:tcBorders>
              <w:top w:val="nil"/>
              <w:left w:val="nil"/>
              <w:bottom w:val="nil"/>
              <w:right w:val="single" w:sz="4" w:space="0" w:color="auto"/>
            </w:tcBorders>
            <w:shd w:val="clear" w:color="auto" w:fill="auto"/>
            <w:vAlign w:val="bottom"/>
          </w:tcPr>
          <w:p w14:paraId="1FD3BCDC" w14:textId="53800B95" w:rsidR="00061558" w:rsidRPr="007F11E1"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7.120</w:t>
            </w:r>
          </w:p>
        </w:tc>
      </w:tr>
      <w:tr w:rsidR="00061558" w14:paraId="00339B66" w14:textId="77777777" w:rsidTr="00C93B2C">
        <w:trPr>
          <w:trHeight w:val="288"/>
        </w:trPr>
        <w:tc>
          <w:tcPr>
            <w:tcW w:w="1327" w:type="dxa"/>
            <w:tcBorders>
              <w:top w:val="nil"/>
              <w:left w:val="nil"/>
              <w:bottom w:val="single" w:sz="4" w:space="0" w:color="auto"/>
              <w:right w:val="single" w:sz="4" w:space="0" w:color="auto"/>
            </w:tcBorders>
          </w:tcPr>
          <w:p w14:paraId="57A9787F" w14:textId="5C0795F4"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2</w:t>
            </w:r>
            <w:r w:rsidR="00680A2F">
              <w:rPr>
                <w:rFonts w:ascii="Calibri" w:eastAsia="Times New Roman" w:hAnsi="Calibri" w:cs="Calibri"/>
                <w:b/>
                <w:bCs/>
                <w:color w:val="000000"/>
                <w:lang w:eastAsia="nl-BE"/>
              </w:rPr>
              <w:t>50</w:t>
            </w:r>
            <w:r>
              <w:rPr>
                <w:rFonts w:ascii="Calibri" w:eastAsia="Times New Roman" w:hAnsi="Calibri" w:cs="Calibri"/>
                <w:b/>
                <w:bCs/>
                <w:color w:val="000000"/>
                <w:lang w:eastAsia="nl-BE"/>
              </w:rPr>
              <w:t xml:space="preserve"> + wn</w:t>
            </w:r>
          </w:p>
        </w:tc>
        <w:tc>
          <w:tcPr>
            <w:tcW w:w="1830" w:type="dxa"/>
            <w:tcBorders>
              <w:top w:val="nil"/>
              <w:left w:val="nil"/>
              <w:bottom w:val="single" w:sz="4" w:space="0" w:color="auto"/>
              <w:right w:val="single" w:sz="4" w:space="0" w:color="auto"/>
            </w:tcBorders>
            <w:shd w:val="clear" w:color="auto" w:fill="auto"/>
            <w:vAlign w:val="bottom"/>
          </w:tcPr>
          <w:p w14:paraId="1B809541" w14:textId="7068107A"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39.600 / 27d</w:t>
            </w:r>
          </w:p>
        </w:tc>
        <w:tc>
          <w:tcPr>
            <w:tcW w:w="1516" w:type="dxa"/>
            <w:tcBorders>
              <w:top w:val="nil"/>
              <w:left w:val="nil"/>
              <w:bottom w:val="single" w:sz="4" w:space="0" w:color="auto"/>
              <w:right w:val="single" w:sz="4" w:space="0" w:color="auto"/>
            </w:tcBorders>
            <w:shd w:val="clear" w:color="auto" w:fill="auto"/>
            <w:vAlign w:val="bottom"/>
          </w:tcPr>
          <w:p w14:paraId="2EEA8E6B" w14:textId="38857464"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10.000</w:t>
            </w:r>
          </w:p>
        </w:tc>
        <w:tc>
          <w:tcPr>
            <w:tcW w:w="1559" w:type="dxa"/>
            <w:tcBorders>
              <w:top w:val="nil"/>
              <w:left w:val="nil"/>
              <w:bottom w:val="single" w:sz="4" w:space="0" w:color="auto"/>
              <w:right w:val="single" w:sz="4" w:space="0" w:color="auto"/>
            </w:tcBorders>
            <w:shd w:val="clear" w:color="auto" w:fill="auto"/>
            <w:vAlign w:val="bottom"/>
          </w:tcPr>
          <w:p w14:paraId="7766745C" w14:textId="77777777"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w:t>
            </w:r>
          </w:p>
        </w:tc>
        <w:tc>
          <w:tcPr>
            <w:tcW w:w="1790" w:type="dxa"/>
            <w:tcBorders>
              <w:top w:val="nil"/>
              <w:left w:val="nil"/>
              <w:bottom w:val="single" w:sz="4" w:space="0" w:color="auto"/>
              <w:right w:val="single" w:sz="4" w:space="0" w:color="auto"/>
            </w:tcBorders>
            <w:shd w:val="clear" w:color="auto" w:fill="auto"/>
            <w:vAlign w:val="bottom"/>
          </w:tcPr>
          <w:p w14:paraId="308AF74B" w14:textId="002E6FF0"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10.000</w:t>
            </w:r>
            <w:r>
              <w:rPr>
                <w:rFonts w:ascii="Calibri" w:eastAsia="Times New Roman" w:hAnsi="Calibri" w:cs="Calibri"/>
                <w:b/>
                <w:bCs/>
                <w:color w:val="000000"/>
                <w:lang w:eastAsia="nl-BE"/>
              </w:rPr>
              <w:t xml:space="preserve"> (40%)</w:t>
            </w:r>
          </w:p>
        </w:tc>
        <w:tc>
          <w:tcPr>
            <w:tcW w:w="1329" w:type="dxa"/>
            <w:tcBorders>
              <w:top w:val="nil"/>
              <w:left w:val="nil"/>
              <w:bottom w:val="single" w:sz="4" w:space="0" w:color="auto"/>
              <w:right w:val="single" w:sz="4" w:space="0" w:color="auto"/>
            </w:tcBorders>
            <w:shd w:val="clear" w:color="auto" w:fill="auto"/>
            <w:vAlign w:val="bottom"/>
          </w:tcPr>
          <w:p w14:paraId="5E3DB41D" w14:textId="137267E9" w:rsidR="00061558" w:rsidRDefault="00061558" w:rsidP="00ED406E">
            <w:pPr>
              <w:spacing w:after="0" w:line="240" w:lineRule="auto"/>
              <w:jc w:val="center"/>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 </w:t>
            </w:r>
            <w:r w:rsidR="00443CC2">
              <w:rPr>
                <w:rFonts w:ascii="Calibri" w:eastAsia="Times New Roman" w:hAnsi="Calibri" w:cs="Calibri"/>
                <w:b/>
                <w:bCs/>
                <w:color w:val="000000"/>
                <w:lang w:eastAsia="nl-BE"/>
              </w:rPr>
              <w:t xml:space="preserve">19.600 </w:t>
            </w:r>
          </w:p>
        </w:tc>
      </w:tr>
    </w:tbl>
    <w:p w14:paraId="6B4F2AB2" w14:textId="302A00D7" w:rsidR="000F51E2" w:rsidRPr="000F51E2" w:rsidRDefault="000F51E2" w:rsidP="001F0F1A">
      <w:pPr>
        <w:rPr>
          <w:sz w:val="20"/>
          <w:szCs w:val="20"/>
        </w:rPr>
      </w:pPr>
      <w:r w:rsidRPr="000F51E2">
        <w:rPr>
          <w:sz w:val="20"/>
          <w:szCs w:val="20"/>
        </w:rPr>
        <w:t>(zowel de tijdsbesteding als de invulling van de verschillende stappen zijn maatwerk, in functie van de context en de prioriteiten van elk bedrijf. Dit maakt dat de tijdsbesteding kan variëren)</w:t>
      </w:r>
    </w:p>
    <w:p w14:paraId="16A6ADAD" w14:textId="28455FFF" w:rsidR="000D414E" w:rsidRDefault="00E13DB7" w:rsidP="001F0F1A">
      <w:pPr>
        <w:rPr>
          <w:sz w:val="26"/>
          <w:szCs w:val="26"/>
          <w:u w:val="single"/>
        </w:rPr>
      </w:pPr>
      <w:r w:rsidRPr="00E13DB7">
        <w:rPr>
          <w:sz w:val="26"/>
          <w:szCs w:val="26"/>
          <w:u w:val="single"/>
        </w:rPr>
        <w:t>Wat verwachten wij van j</w:t>
      </w:r>
      <w:r w:rsidR="009370BF">
        <w:rPr>
          <w:sz w:val="26"/>
          <w:szCs w:val="26"/>
          <w:u w:val="single"/>
        </w:rPr>
        <w:t>e bedrijf</w:t>
      </w:r>
      <w:r w:rsidRPr="00E13DB7">
        <w:rPr>
          <w:sz w:val="26"/>
          <w:szCs w:val="26"/>
          <w:u w:val="single"/>
        </w:rPr>
        <w:t>?</w:t>
      </w:r>
    </w:p>
    <w:p w14:paraId="56422F4E" w14:textId="4863DA21" w:rsidR="00A67C28" w:rsidRPr="00CD55CE" w:rsidRDefault="006D6105" w:rsidP="001F0F1A">
      <w:pPr>
        <w:rPr>
          <w:sz w:val="24"/>
          <w:szCs w:val="24"/>
        </w:rPr>
      </w:pPr>
      <w:r w:rsidRPr="00814844">
        <w:rPr>
          <w:b/>
          <w:bCs/>
          <w:sz w:val="24"/>
          <w:szCs w:val="24"/>
        </w:rPr>
        <w:t>Betrokkenheid van het management</w:t>
      </w:r>
      <w:r w:rsidR="00A67C28" w:rsidRPr="00CD55CE">
        <w:rPr>
          <w:sz w:val="24"/>
          <w:szCs w:val="24"/>
        </w:rPr>
        <w:t>: dit zorgt voor het nodige draagvlak om een duurzame verandering te realiseren.</w:t>
      </w:r>
    </w:p>
    <w:p w14:paraId="189CADA1" w14:textId="3B8FC5AA" w:rsidR="006D6105" w:rsidRPr="006D6105" w:rsidRDefault="006D6105" w:rsidP="001F0F1A">
      <w:pPr>
        <w:rPr>
          <w:sz w:val="26"/>
          <w:szCs w:val="26"/>
        </w:rPr>
      </w:pPr>
      <w:r w:rsidRPr="00814844">
        <w:rPr>
          <w:b/>
          <w:bCs/>
          <w:sz w:val="24"/>
          <w:szCs w:val="24"/>
        </w:rPr>
        <w:t>Openheid</w:t>
      </w:r>
      <w:r w:rsidRPr="00CD55CE">
        <w:rPr>
          <w:sz w:val="24"/>
          <w:szCs w:val="24"/>
        </w:rPr>
        <w:t>: om onze sector te stimuleren willen we jouw project als getuigenis tonen</w:t>
      </w:r>
    </w:p>
    <w:p w14:paraId="5BC3C423" w14:textId="136180AB" w:rsidR="006D6105" w:rsidRPr="00E13DB7" w:rsidRDefault="006D6105" w:rsidP="001F0F1A">
      <w:pPr>
        <w:rPr>
          <w:sz w:val="26"/>
          <w:szCs w:val="26"/>
        </w:rPr>
        <w:sectPr w:rsidR="006D6105" w:rsidRPr="00E13DB7" w:rsidSect="000615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14:paraId="569A6A5A" w14:textId="07A5A145" w:rsidR="006D6105" w:rsidRPr="006D6105" w:rsidRDefault="006D6105" w:rsidP="006D6105">
      <w:pPr>
        <w:jc w:val="center"/>
        <w:rPr>
          <w:rFonts w:eastAsiaTheme="minorEastAsia"/>
          <w:b/>
          <w:bCs/>
          <w:color w:val="1F3864" w:themeColor="accent1" w:themeShade="80"/>
          <w:sz w:val="28"/>
          <w:szCs w:val="28"/>
          <w:lang w:eastAsia="zh-CN"/>
        </w:rPr>
      </w:pPr>
      <w:r w:rsidRPr="006D6105">
        <w:rPr>
          <w:rFonts w:eastAsiaTheme="minorEastAsia"/>
          <w:b/>
          <w:bCs/>
          <w:color w:val="1F3864" w:themeColor="accent1" w:themeShade="80"/>
          <w:sz w:val="28"/>
          <w:szCs w:val="28"/>
          <w:lang w:eastAsia="zh-CN"/>
        </w:rPr>
        <w:lastRenderedPageBreak/>
        <w:t>Procesflow w</w:t>
      </w:r>
      <w:r w:rsidR="00A91125">
        <w:rPr>
          <w:rFonts w:eastAsiaTheme="minorEastAsia"/>
          <w:b/>
          <w:bCs/>
          <w:color w:val="1F3864" w:themeColor="accent1" w:themeShade="80"/>
          <w:sz w:val="28"/>
          <w:szCs w:val="28"/>
          <w:lang w:eastAsia="zh-CN"/>
        </w:rPr>
        <w:t>erken aan werkbaar werk vanuit</w:t>
      </w:r>
      <w:r w:rsidR="005E5B0C">
        <w:rPr>
          <w:rFonts w:eastAsiaTheme="minorEastAsia"/>
          <w:b/>
          <w:bCs/>
          <w:color w:val="1F3864" w:themeColor="accent1" w:themeShade="80"/>
          <w:sz w:val="28"/>
          <w:szCs w:val="28"/>
          <w:lang w:eastAsia="zh-CN"/>
        </w:rPr>
        <w:t xml:space="preserve"> </w:t>
      </w:r>
      <w:r w:rsidR="000A78E7">
        <w:rPr>
          <w:rFonts w:eastAsiaTheme="minorEastAsia"/>
          <w:b/>
          <w:bCs/>
          <w:color w:val="1F3864" w:themeColor="accent1" w:themeShade="80"/>
          <w:sz w:val="28"/>
          <w:szCs w:val="28"/>
          <w:lang w:eastAsia="zh-CN"/>
        </w:rPr>
        <w:t>de organisatiestructuur</w:t>
      </w:r>
    </w:p>
    <w:tbl>
      <w:tblPr>
        <w:tblStyle w:val="Tabelraster"/>
        <w:tblW w:w="9209" w:type="dxa"/>
        <w:tblLook w:val="04A0" w:firstRow="1" w:lastRow="0" w:firstColumn="1" w:lastColumn="0" w:noHBand="0" w:noVBand="1"/>
      </w:tblPr>
      <w:tblGrid>
        <w:gridCol w:w="3246"/>
        <w:gridCol w:w="5963"/>
      </w:tblGrid>
      <w:tr w:rsidR="006D6105" w:rsidRPr="006D6105" w14:paraId="2A90BC79" w14:textId="77777777" w:rsidTr="00960FAA">
        <w:tc>
          <w:tcPr>
            <w:tcW w:w="3246" w:type="dxa"/>
          </w:tcPr>
          <w:p w14:paraId="7CEED7EE" w14:textId="77777777" w:rsidR="006D6105" w:rsidRPr="006D6105" w:rsidRDefault="006D6105" w:rsidP="006D6105">
            <w:pPr>
              <w:jc w:val="center"/>
              <w:rPr>
                <w:b/>
                <w:bCs/>
                <w:sz w:val="24"/>
                <w:szCs w:val="24"/>
              </w:rPr>
            </w:pPr>
            <w:r w:rsidRPr="006D6105">
              <w:rPr>
                <w:b/>
                <w:bCs/>
                <w:sz w:val="24"/>
                <w:szCs w:val="24"/>
              </w:rPr>
              <w:t>Stappen</w:t>
            </w:r>
          </w:p>
        </w:tc>
        <w:tc>
          <w:tcPr>
            <w:tcW w:w="5963" w:type="dxa"/>
          </w:tcPr>
          <w:p w14:paraId="71DED279" w14:textId="77777777" w:rsidR="006D6105" w:rsidRPr="006D6105" w:rsidRDefault="006D6105" w:rsidP="006D6105">
            <w:pPr>
              <w:jc w:val="center"/>
              <w:rPr>
                <w:b/>
                <w:bCs/>
                <w:sz w:val="24"/>
                <w:szCs w:val="24"/>
              </w:rPr>
            </w:pPr>
            <w:r w:rsidRPr="006D6105">
              <w:rPr>
                <w:b/>
                <w:bCs/>
                <w:sz w:val="24"/>
                <w:szCs w:val="24"/>
              </w:rPr>
              <w:t>Toelichting</w:t>
            </w:r>
          </w:p>
        </w:tc>
      </w:tr>
      <w:tr w:rsidR="00703416" w:rsidRPr="006D6105" w14:paraId="143A9229" w14:textId="77777777" w:rsidTr="00960FAA">
        <w:tc>
          <w:tcPr>
            <w:tcW w:w="3246" w:type="dxa"/>
            <w:vMerge w:val="restart"/>
          </w:tcPr>
          <w:p w14:paraId="0D9B2E40" w14:textId="77777777" w:rsidR="00703416" w:rsidRPr="006D6105" w:rsidRDefault="00703416" w:rsidP="00703416">
            <w:pPr>
              <w:rPr>
                <w:noProof/>
              </w:rPr>
            </w:pPr>
          </w:p>
          <w:p w14:paraId="1549FAE2" w14:textId="77777777" w:rsidR="00703416" w:rsidRPr="006D6105" w:rsidRDefault="00703416" w:rsidP="00703416">
            <w:r w:rsidRPr="006D6105">
              <w:rPr>
                <w:noProof/>
                <w:lang w:eastAsia="nl-BE"/>
              </w:rPr>
              <w:drawing>
                <wp:inline distT="0" distB="0" distL="0" distR="0" wp14:anchorId="1B752080" wp14:editId="102E3703">
                  <wp:extent cx="1911350" cy="799338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5963" w:type="dxa"/>
          </w:tcPr>
          <w:p w14:paraId="54E7E469" w14:textId="77777777" w:rsidR="00703416" w:rsidRPr="006D6105" w:rsidRDefault="00703416" w:rsidP="00703416">
            <w:r>
              <w:t>Intake HR &amp; M</w:t>
            </w:r>
            <w:r w:rsidRPr="006D6105">
              <w:t>anagement</w:t>
            </w:r>
            <w:r>
              <w:t xml:space="preserve"> Team  (1 dag)</w:t>
            </w:r>
          </w:p>
          <w:p w14:paraId="2BB13EE0" w14:textId="1C489644" w:rsidR="00703416" w:rsidRPr="001E7C35" w:rsidRDefault="000F51E2" w:rsidP="001E7C35">
            <w:pPr>
              <w:numPr>
                <w:ilvl w:val="0"/>
                <w:numId w:val="3"/>
              </w:numPr>
            </w:pPr>
            <w:r>
              <w:t>Het workitects team vraagt</w:t>
            </w:r>
            <w:r w:rsidR="00703416">
              <w:t xml:space="preserve"> achtergrondinformatie </w:t>
            </w:r>
            <w:r>
              <w:t>op en bestudeert de ontvangen input</w:t>
            </w:r>
            <w:r w:rsidR="004632EB">
              <w:t xml:space="preserve"> </w:t>
            </w:r>
            <w:r w:rsidR="00703416">
              <w:t>(visie, procedures, tools, data over prestaties, doelstellingen, processen …)</w:t>
            </w:r>
          </w:p>
          <w:p w14:paraId="49C5EBAB" w14:textId="42549172" w:rsidR="00703416" w:rsidRDefault="001E7C35" w:rsidP="00703416">
            <w:pPr>
              <w:numPr>
                <w:ilvl w:val="0"/>
                <w:numId w:val="3"/>
              </w:numPr>
            </w:pPr>
            <w:r>
              <w:t>We bespreken de w</w:t>
            </w:r>
            <w:r w:rsidR="00703416">
              <w:t xml:space="preserve">erkpunten en </w:t>
            </w:r>
            <w:r>
              <w:t xml:space="preserve">de </w:t>
            </w:r>
            <w:r w:rsidR="00703416">
              <w:t>uitdagingen met de verantwoordelijke leidinggevenden</w:t>
            </w:r>
          </w:p>
          <w:p w14:paraId="3774F2AA" w14:textId="233D502D" w:rsidR="00703416" w:rsidRPr="009D0038" w:rsidRDefault="00703416" w:rsidP="00703416">
            <w:pPr>
              <w:numPr>
                <w:ilvl w:val="0"/>
                <w:numId w:val="3"/>
              </w:numPr>
            </w:pPr>
            <w:r>
              <w:t>Een roadmap voor de eerste fase (t</w:t>
            </w:r>
            <w:r w:rsidR="001E7C35">
              <w:t>.</w:t>
            </w:r>
            <w:r>
              <w:t>e</w:t>
            </w:r>
            <w:r w:rsidR="001E7C35">
              <w:t>.</w:t>
            </w:r>
            <w:r>
              <w:t>m</w:t>
            </w:r>
            <w:r w:rsidR="001E7C35">
              <w:t>. het</w:t>
            </w:r>
            <w:r>
              <w:t xml:space="preserve"> opmaken </w:t>
            </w:r>
            <w:r w:rsidR="001E7C35">
              <w:t xml:space="preserve">van het </w:t>
            </w:r>
            <w:r>
              <w:t>actieplan) wordt opgemaakt</w:t>
            </w:r>
          </w:p>
        </w:tc>
      </w:tr>
      <w:tr w:rsidR="00703416" w:rsidRPr="006D6105" w14:paraId="0394D0BB" w14:textId="77777777" w:rsidTr="00960FAA">
        <w:tc>
          <w:tcPr>
            <w:tcW w:w="3246" w:type="dxa"/>
            <w:vMerge/>
          </w:tcPr>
          <w:p w14:paraId="0CB8B1AD" w14:textId="70B59DF6" w:rsidR="00703416" w:rsidRPr="006D6105" w:rsidRDefault="00703416" w:rsidP="00703416"/>
        </w:tc>
        <w:tc>
          <w:tcPr>
            <w:tcW w:w="5963" w:type="dxa"/>
          </w:tcPr>
          <w:p w14:paraId="47F68D54" w14:textId="028811C2" w:rsidR="00703416" w:rsidRDefault="00703416" w:rsidP="00703416">
            <w:r>
              <w:t xml:space="preserve">In kaart brengen van knelpunten in structuur en proces            </w:t>
            </w:r>
          </w:p>
          <w:p w14:paraId="7D9ACDF3" w14:textId="0F1D8332" w:rsidR="00163649" w:rsidRDefault="00703416" w:rsidP="00703416">
            <w:pPr>
              <w:numPr>
                <w:ilvl w:val="0"/>
                <w:numId w:val="3"/>
              </w:numPr>
            </w:pPr>
            <w:r>
              <w:t xml:space="preserve">Werkmeter </w:t>
            </w:r>
            <w:r w:rsidR="00163649">
              <w:t xml:space="preserve">is een werknemersbevraging bestaande uit vijf stappen van </w:t>
            </w:r>
            <w:r w:rsidR="007E5A51">
              <w:t>voorbereiding</w:t>
            </w:r>
            <w:r w:rsidR="00163649">
              <w:t xml:space="preserve"> tot analyse en feedback.</w:t>
            </w:r>
          </w:p>
          <w:p w14:paraId="5898A156" w14:textId="786770C9" w:rsidR="00703416" w:rsidRDefault="00163649" w:rsidP="00703416">
            <w:pPr>
              <w:numPr>
                <w:ilvl w:val="0"/>
                <w:numId w:val="3"/>
              </w:numPr>
            </w:pPr>
            <w:r>
              <w:t xml:space="preserve">De bevraging focust op </w:t>
            </w:r>
            <w:r w:rsidR="00703416">
              <w:t xml:space="preserve">kennis, planning en informatiedoorstroming </w:t>
            </w:r>
          </w:p>
          <w:p w14:paraId="3282CD59" w14:textId="1D985096" w:rsidR="00703416" w:rsidRPr="00163649" w:rsidRDefault="00703416" w:rsidP="00163649">
            <w:pPr>
              <w:numPr>
                <w:ilvl w:val="0"/>
                <w:numId w:val="3"/>
              </w:numPr>
            </w:pPr>
            <w:r>
              <w:t>De analyse brengt zowel stressrisico’s (werkbaarheid) als coördinatieproblemen (bedrijfsprestaties) in kaart</w:t>
            </w:r>
          </w:p>
        </w:tc>
      </w:tr>
      <w:tr w:rsidR="00703416" w:rsidRPr="006D6105" w14:paraId="4FE65544" w14:textId="77777777" w:rsidTr="00960FAA">
        <w:tc>
          <w:tcPr>
            <w:tcW w:w="3246" w:type="dxa"/>
            <w:vMerge/>
          </w:tcPr>
          <w:p w14:paraId="7F183E2B" w14:textId="77777777" w:rsidR="00703416" w:rsidRPr="006D6105" w:rsidRDefault="00703416" w:rsidP="00703416"/>
        </w:tc>
        <w:tc>
          <w:tcPr>
            <w:tcW w:w="5963" w:type="dxa"/>
          </w:tcPr>
          <w:p w14:paraId="6EBB2F02" w14:textId="77777777" w:rsidR="00703416" w:rsidRPr="00383ABA" w:rsidRDefault="00703416" w:rsidP="00703416">
            <w:r>
              <w:t>Lange termijn actieplan     (1 à 4 dagen)</w:t>
            </w:r>
          </w:p>
          <w:p w14:paraId="1E075BCF" w14:textId="6FF39759" w:rsidR="00703416" w:rsidRDefault="00703416" w:rsidP="00703416">
            <w:pPr>
              <w:pStyle w:val="Lijstalinea"/>
              <w:numPr>
                <w:ilvl w:val="0"/>
                <w:numId w:val="3"/>
              </w:numPr>
            </w:pPr>
            <w:r>
              <w:t>Het actieplan is  maatwerk in functie van het bedrijf</w:t>
            </w:r>
          </w:p>
          <w:p w14:paraId="7F33D33E" w14:textId="41CC3765" w:rsidR="00703416" w:rsidRPr="00383ABA" w:rsidRDefault="00703416" w:rsidP="00703416">
            <w:pPr>
              <w:pStyle w:val="Lijstalinea"/>
              <w:numPr>
                <w:ilvl w:val="0"/>
                <w:numId w:val="3"/>
              </w:numPr>
            </w:pPr>
            <w:r>
              <w:t>Het actieplan is gebaseerd op minimaal: de analyse van werkmeter, de prioriteiten van het MT (zowel strategisch als qua interne organisatie), de draagkracht van het bedrijf om de nodige tijd en middelen te investeren voor het doorvoeren van interventies</w:t>
            </w:r>
            <w:r w:rsidR="00487D7F">
              <w:t>.</w:t>
            </w:r>
          </w:p>
        </w:tc>
      </w:tr>
      <w:tr w:rsidR="00703416" w:rsidRPr="006D6105" w14:paraId="63E6BE6E" w14:textId="77777777" w:rsidTr="00960FAA">
        <w:tc>
          <w:tcPr>
            <w:tcW w:w="3246" w:type="dxa"/>
            <w:vMerge/>
          </w:tcPr>
          <w:p w14:paraId="5261EA1F" w14:textId="1093EAC1" w:rsidR="00703416" w:rsidRPr="006D6105" w:rsidRDefault="00703416" w:rsidP="00703416"/>
        </w:tc>
        <w:tc>
          <w:tcPr>
            <w:tcW w:w="5963" w:type="dxa"/>
          </w:tcPr>
          <w:p w14:paraId="30ACFE5D" w14:textId="77777777" w:rsidR="00703416" w:rsidRDefault="00703416" w:rsidP="00703416">
            <w:r>
              <w:t>Waar is nood aan begeleiding? (4 à 10 dagen)</w:t>
            </w:r>
          </w:p>
          <w:p w14:paraId="77A6FA57" w14:textId="0A1E09CB" w:rsidR="00703416" w:rsidRDefault="00487D7F" w:rsidP="00703416">
            <w:pPr>
              <w:numPr>
                <w:ilvl w:val="0"/>
                <w:numId w:val="3"/>
              </w:numPr>
            </w:pPr>
            <w:r>
              <w:t xml:space="preserve">Bij het opmaken van het actieplan spreken we de nood aan </w:t>
            </w:r>
            <w:r w:rsidR="00703416">
              <w:t xml:space="preserve">ondersteuning </w:t>
            </w:r>
            <w:r>
              <w:t>af.</w:t>
            </w:r>
          </w:p>
          <w:p w14:paraId="5BDEE386" w14:textId="7603C809" w:rsidR="00703416" w:rsidRDefault="00703416" w:rsidP="00703416">
            <w:pPr>
              <w:numPr>
                <w:ilvl w:val="0"/>
                <w:numId w:val="3"/>
              </w:numPr>
            </w:pPr>
            <w:r>
              <w:t>Het actieplan bevat verschillende rubrieken, waaronder strategie, communicatie, project management, leiderschap, teamontwikkeling, structuurwijzigingen, aanpassingen KPI</w:t>
            </w:r>
            <w:r w:rsidR="007E5A51">
              <w:t>’</w:t>
            </w:r>
            <w:r>
              <w:t xml:space="preserve">s en procesopvolging. </w:t>
            </w:r>
          </w:p>
          <w:p w14:paraId="01C267C0" w14:textId="0B150E24" w:rsidR="00703416" w:rsidRPr="00B5784A" w:rsidRDefault="00703416" w:rsidP="00703416">
            <w:pPr>
              <w:numPr>
                <w:ilvl w:val="0"/>
                <w:numId w:val="3"/>
              </w:numPr>
            </w:pPr>
            <w:r>
              <w:t>Het actieplan kan de hele organisatie bestrijken of slechts één afdeling of team beogen</w:t>
            </w:r>
            <w:r w:rsidR="00487D7F">
              <w:t>.</w:t>
            </w:r>
          </w:p>
        </w:tc>
      </w:tr>
      <w:tr w:rsidR="00703416" w:rsidRPr="006D6105" w14:paraId="5E0EBDC4" w14:textId="77777777" w:rsidTr="00960FAA">
        <w:tc>
          <w:tcPr>
            <w:tcW w:w="3246" w:type="dxa"/>
            <w:vMerge/>
          </w:tcPr>
          <w:p w14:paraId="26246ADD" w14:textId="2591F796" w:rsidR="00703416" w:rsidRPr="006D6105" w:rsidRDefault="00703416" w:rsidP="00703416"/>
        </w:tc>
        <w:tc>
          <w:tcPr>
            <w:tcW w:w="5963" w:type="dxa"/>
          </w:tcPr>
          <w:p w14:paraId="31EF62D1" w14:textId="77777777" w:rsidR="00703416" w:rsidRPr="006D6105" w:rsidRDefault="00703416" w:rsidP="00703416">
            <w:r>
              <w:t>Bewaken van de voortgang   (3 dagen)</w:t>
            </w:r>
          </w:p>
          <w:p w14:paraId="2B1005FC" w14:textId="47AEB62E" w:rsidR="00703416" w:rsidRPr="006D6105" w:rsidRDefault="00703416" w:rsidP="00703416">
            <w:pPr>
              <w:pStyle w:val="Lijstalinea"/>
              <w:numPr>
                <w:ilvl w:val="0"/>
                <w:numId w:val="4"/>
              </w:numPr>
            </w:pPr>
            <w:r>
              <w:t xml:space="preserve">Een succesvol actieplan is dynamisch: in functie van de feedback en de interventies wordt minstens 3 maal per jaar een evaluatie gemaakt en een vernieuwd actieplan voor de komende maanden opgemaakt.  </w:t>
            </w:r>
          </w:p>
        </w:tc>
      </w:tr>
      <w:tr w:rsidR="00703416" w:rsidRPr="006D6105" w14:paraId="6BA322C2" w14:textId="77777777" w:rsidTr="00960FAA">
        <w:trPr>
          <w:trHeight w:val="1589"/>
        </w:trPr>
        <w:tc>
          <w:tcPr>
            <w:tcW w:w="3246" w:type="dxa"/>
            <w:vMerge/>
          </w:tcPr>
          <w:p w14:paraId="7692E5B6" w14:textId="1BB1B0F6" w:rsidR="00703416" w:rsidRPr="006D6105" w:rsidRDefault="00703416" w:rsidP="00703416"/>
        </w:tc>
        <w:tc>
          <w:tcPr>
            <w:tcW w:w="5963" w:type="dxa"/>
          </w:tcPr>
          <w:p w14:paraId="66591C5E" w14:textId="77777777" w:rsidR="00703416" w:rsidRDefault="00703416" w:rsidP="00703416">
            <w:r>
              <w:t>Evaluatie  van het project  (tijdsindicatie)</w:t>
            </w:r>
          </w:p>
          <w:p w14:paraId="03A22954" w14:textId="7869CC88" w:rsidR="00703416" w:rsidRDefault="00703416" w:rsidP="00703416">
            <w:pPr>
              <w:pStyle w:val="Lijstalinea"/>
              <w:numPr>
                <w:ilvl w:val="0"/>
                <w:numId w:val="4"/>
              </w:numPr>
            </w:pPr>
            <w:r>
              <w:t>Het MT gaat bij het actieplan een resultaatsverbintenis aan: de acties moeten leiden tot efficiëntere co</w:t>
            </w:r>
            <w:r w:rsidR="00443CC2">
              <w:t>-</w:t>
            </w:r>
            <w:r>
              <w:t>ördinatie van de</w:t>
            </w:r>
            <w:r w:rsidR="00443CC2">
              <w:t xml:space="preserve"> </w:t>
            </w:r>
            <w:r>
              <w:t>processen en minder frustraties voor, en meer motivatie en betrokkenheid van medewerkers</w:t>
            </w:r>
          </w:p>
          <w:p w14:paraId="3CF6D5B3" w14:textId="13EABF78" w:rsidR="00703416" w:rsidRPr="00596D56" w:rsidRDefault="00703416" w:rsidP="00703416">
            <w:pPr>
              <w:pStyle w:val="Lijstalinea"/>
              <w:numPr>
                <w:ilvl w:val="0"/>
                <w:numId w:val="4"/>
              </w:numPr>
            </w:pPr>
            <w:r>
              <w:t xml:space="preserve">De evaluatie gebeurt aan de hand van een tweede meting via </w:t>
            </w:r>
            <w:r w:rsidR="00487D7F">
              <w:t>W</w:t>
            </w:r>
            <w:r>
              <w:t xml:space="preserve">erkmeter, liefst aangevuld met de evolutie van relevante prestatie-indicatoren van het bedrijf in kwestie. Op deze manier kan zowel de impact op de bedrijfsprestaties als de werkbeleving van medewerkers geëvalueerd worden. </w:t>
            </w:r>
          </w:p>
        </w:tc>
      </w:tr>
    </w:tbl>
    <w:p w14:paraId="72D59C6D" w14:textId="77777777" w:rsidR="00746EE6" w:rsidRDefault="00746EE6" w:rsidP="0081783A">
      <w:pPr>
        <w:rPr>
          <w:sz w:val="26"/>
          <w:szCs w:val="26"/>
        </w:rPr>
        <w:sectPr w:rsidR="00746EE6" w:rsidSect="006D6105">
          <w:pgSz w:w="11906" w:h="16838"/>
          <w:pgMar w:top="1417" w:right="1417" w:bottom="1417" w:left="1417" w:header="708" w:footer="708" w:gutter="0"/>
          <w:cols w:space="110"/>
          <w:docGrid w:linePitch="360"/>
        </w:sectPr>
      </w:pPr>
    </w:p>
    <w:p w14:paraId="00660C99" w14:textId="092894A6" w:rsidR="006A239F" w:rsidRPr="00C447C2" w:rsidRDefault="006A239F" w:rsidP="000F51E2">
      <w:pPr>
        <w:rPr>
          <w:sz w:val="26"/>
          <w:szCs w:val="26"/>
        </w:rPr>
      </w:pPr>
    </w:p>
    <w:sectPr w:rsidR="006A239F" w:rsidRPr="00C447C2" w:rsidSect="008178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7CD1" w14:textId="77777777" w:rsidR="00061558" w:rsidRDefault="00061558" w:rsidP="00061558">
      <w:pPr>
        <w:spacing w:after="0" w:line="240" w:lineRule="auto"/>
      </w:pPr>
      <w:r>
        <w:separator/>
      </w:r>
    </w:p>
  </w:endnote>
  <w:endnote w:type="continuationSeparator" w:id="0">
    <w:p w14:paraId="14A16A5C" w14:textId="77777777" w:rsidR="00061558" w:rsidRDefault="00061558" w:rsidP="0006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06D6" w14:textId="77777777" w:rsidR="00226DDF" w:rsidRDefault="00226D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59C8" w14:textId="77777777" w:rsidR="00226DDF" w:rsidRDefault="00226D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90C2" w14:textId="77777777" w:rsidR="00226DDF" w:rsidRDefault="00226D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FD54" w14:textId="77777777" w:rsidR="00061558" w:rsidRDefault="00061558" w:rsidP="00061558">
      <w:pPr>
        <w:spacing w:after="0" w:line="240" w:lineRule="auto"/>
      </w:pPr>
      <w:r>
        <w:separator/>
      </w:r>
    </w:p>
  </w:footnote>
  <w:footnote w:type="continuationSeparator" w:id="0">
    <w:p w14:paraId="0039AF9E" w14:textId="77777777" w:rsidR="00061558" w:rsidRDefault="00061558" w:rsidP="0006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F7EF" w14:textId="77777777" w:rsidR="00226DDF" w:rsidRDefault="00226D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E019" w14:textId="540DEB54" w:rsidR="00061558" w:rsidRDefault="00061558">
    <w:pPr>
      <w:pStyle w:val="Koptekst"/>
    </w:pPr>
  </w:p>
  <w:p w14:paraId="01DCF16A" w14:textId="77777777" w:rsidR="00061558" w:rsidRDefault="000615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F09C" w14:textId="3AEE0FA2" w:rsidR="00061558" w:rsidRDefault="00814844">
    <w:pPr>
      <w:pStyle w:val="Koptekst"/>
    </w:pPr>
    <w:r>
      <w:t xml:space="preserve">   </w:t>
    </w:r>
    <w:r w:rsidR="00061558">
      <w:rPr>
        <w:noProof/>
        <w:color w:val="27457B"/>
        <w:sz w:val="28"/>
        <w:szCs w:val="28"/>
      </w:rPr>
      <w:drawing>
        <wp:inline distT="0" distB="0" distL="0" distR="0" wp14:anchorId="780D60D9" wp14:editId="34496064">
          <wp:extent cx="998220" cy="836686"/>
          <wp:effectExtent l="0" t="0" r="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_Balans_ROND_.jpg"/>
                  <pic:cNvPicPr/>
                </pic:nvPicPr>
                <pic:blipFill>
                  <a:blip r:embed="rId1">
                    <a:extLst>
                      <a:ext uri="{28A0092B-C50C-407E-A947-70E740481C1C}">
                        <a14:useLocalDpi xmlns:a14="http://schemas.microsoft.com/office/drawing/2010/main" val="0"/>
                      </a:ext>
                    </a:extLst>
                  </a:blip>
                  <a:stretch>
                    <a:fillRect/>
                  </a:stretch>
                </pic:blipFill>
                <pic:spPr>
                  <a:xfrm>
                    <a:off x="0" y="0"/>
                    <a:ext cx="1007136" cy="844159"/>
                  </a:xfrm>
                  <a:prstGeom prst="rect">
                    <a:avLst/>
                  </a:prstGeom>
                </pic:spPr>
              </pic:pic>
            </a:graphicData>
          </a:graphic>
        </wp:inline>
      </w:drawing>
    </w:r>
    <w:r w:rsidR="00061558">
      <w:t xml:space="preserve">    </w:t>
    </w:r>
    <w:r w:rsidR="00061558">
      <w:rPr>
        <w:noProof/>
        <w:color w:val="27457B"/>
        <w:sz w:val="28"/>
        <w:szCs w:val="28"/>
      </w:rPr>
      <w:drawing>
        <wp:inline distT="0" distB="0" distL="0" distR="0" wp14:anchorId="5BF62F95" wp14:editId="0E8C5846">
          <wp:extent cx="998220" cy="836686"/>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_Balans_ROND_.jpg"/>
                  <pic:cNvPicPr/>
                </pic:nvPicPr>
                <pic:blipFill>
                  <a:blip r:embed="rId1">
                    <a:extLst>
                      <a:ext uri="{28A0092B-C50C-407E-A947-70E740481C1C}">
                        <a14:useLocalDpi xmlns:a14="http://schemas.microsoft.com/office/drawing/2010/main" val="0"/>
                      </a:ext>
                    </a:extLst>
                  </a:blip>
                  <a:stretch>
                    <a:fillRect/>
                  </a:stretch>
                </pic:blipFill>
                <pic:spPr>
                  <a:xfrm>
                    <a:off x="0" y="0"/>
                    <a:ext cx="1007136" cy="844159"/>
                  </a:xfrm>
                  <a:prstGeom prst="rect">
                    <a:avLst/>
                  </a:prstGeom>
                </pic:spPr>
              </pic:pic>
            </a:graphicData>
          </a:graphic>
        </wp:inline>
      </w:drawing>
    </w:r>
    <w:r w:rsidR="00061558">
      <w:t xml:space="preserve">    </w:t>
    </w:r>
    <w:r w:rsidR="00061558">
      <w:rPr>
        <w:noProof/>
        <w:color w:val="27457B"/>
        <w:sz w:val="28"/>
        <w:szCs w:val="28"/>
      </w:rPr>
      <w:drawing>
        <wp:inline distT="0" distB="0" distL="0" distR="0" wp14:anchorId="22240B98" wp14:editId="5BDD957E">
          <wp:extent cx="998220" cy="836686"/>
          <wp:effectExtent l="0" t="0" r="0"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_Balans_ROND_.jpg"/>
                  <pic:cNvPicPr/>
                </pic:nvPicPr>
                <pic:blipFill>
                  <a:blip r:embed="rId1">
                    <a:extLst>
                      <a:ext uri="{28A0092B-C50C-407E-A947-70E740481C1C}">
                        <a14:useLocalDpi xmlns:a14="http://schemas.microsoft.com/office/drawing/2010/main" val="0"/>
                      </a:ext>
                    </a:extLst>
                  </a:blip>
                  <a:stretch>
                    <a:fillRect/>
                  </a:stretch>
                </pic:blipFill>
                <pic:spPr>
                  <a:xfrm>
                    <a:off x="0" y="0"/>
                    <a:ext cx="1007136" cy="844159"/>
                  </a:xfrm>
                  <a:prstGeom prst="rect">
                    <a:avLst/>
                  </a:prstGeom>
                </pic:spPr>
              </pic:pic>
            </a:graphicData>
          </a:graphic>
        </wp:inline>
      </w:drawing>
    </w:r>
    <w:r w:rsidR="00061558">
      <w:t xml:space="preserve">    </w:t>
    </w:r>
    <w:r w:rsidR="00061558">
      <w:rPr>
        <w:noProof/>
        <w:color w:val="27457B"/>
        <w:sz w:val="28"/>
        <w:szCs w:val="28"/>
      </w:rPr>
      <w:drawing>
        <wp:inline distT="0" distB="0" distL="0" distR="0" wp14:anchorId="3E85845D" wp14:editId="2333C4F8">
          <wp:extent cx="998220" cy="836686"/>
          <wp:effectExtent l="0" t="0" r="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_Balans_ROND_.jpg"/>
                  <pic:cNvPicPr/>
                </pic:nvPicPr>
                <pic:blipFill>
                  <a:blip r:embed="rId1">
                    <a:extLst>
                      <a:ext uri="{28A0092B-C50C-407E-A947-70E740481C1C}">
                        <a14:useLocalDpi xmlns:a14="http://schemas.microsoft.com/office/drawing/2010/main" val="0"/>
                      </a:ext>
                    </a:extLst>
                  </a:blip>
                  <a:stretch>
                    <a:fillRect/>
                  </a:stretch>
                </pic:blipFill>
                <pic:spPr>
                  <a:xfrm>
                    <a:off x="0" y="0"/>
                    <a:ext cx="1007136" cy="844159"/>
                  </a:xfrm>
                  <a:prstGeom prst="rect">
                    <a:avLst/>
                  </a:prstGeom>
                </pic:spPr>
              </pic:pic>
            </a:graphicData>
          </a:graphic>
        </wp:inline>
      </w:drawing>
    </w:r>
    <w:r w:rsidR="00061558">
      <w:t xml:space="preserve">    </w:t>
    </w:r>
    <w:r w:rsidR="00061558">
      <w:rPr>
        <w:noProof/>
        <w:color w:val="27457B"/>
        <w:sz w:val="28"/>
        <w:szCs w:val="28"/>
      </w:rPr>
      <w:drawing>
        <wp:inline distT="0" distB="0" distL="0" distR="0" wp14:anchorId="4F1AF63F" wp14:editId="5865A73A">
          <wp:extent cx="998220" cy="836686"/>
          <wp:effectExtent l="0" t="0" r="0" b="190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_Balans_ROND_.jpg"/>
                  <pic:cNvPicPr/>
                </pic:nvPicPr>
                <pic:blipFill>
                  <a:blip r:embed="rId1">
                    <a:extLst>
                      <a:ext uri="{28A0092B-C50C-407E-A947-70E740481C1C}">
                        <a14:useLocalDpi xmlns:a14="http://schemas.microsoft.com/office/drawing/2010/main" val="0"/>
                      </a:ext>
                    </a:extLst>
                  </a:blip>
                  <a:stretch>
                    <a:fillRect/>
                  </a:stretch>
                </pic:blipFill>
                <pic:spPr>
                  <a:xfrm>
                    <a:off x="0" y="0"/>
                    <a:ext cx="1007136" cy="844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636B"/>
    <w:multiLevelType w:val="hybridMultilevel"/>
    <w:tmpl w:val="0D480422"/>
    <w:lvl w:ilvl="0" w:tplc="E336223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2A6702"/>
    <w:multiLevelType w:val="hybridMultilevel"/>
    <w:tmpl w:val="F00A6EA0"/>
    <w:lvl w:ilvl="0" w:tplc="613A428C">
      <w:start w:val="1"/>
      <w:numFmt w:val="bullet"/>
      <w:lvlText w:val="•"/>
      <w:lvlJc w:val="left"/>
      <w:pPr>
        <w:tabs>
          <w:tab w:val="num" w:pos="720"/>
        </w:tabs>
        <w:ind w:left="720" w:hanging="360"/>
      </w:pPr>
      <w:rPr>
        <w:rFonts w:ascii="Times New Roman" w:hAnsi="Times New Roman" w:hint="default"/>
      </w:rPr>
    </w:lvl>
    <w:lvl w:ilvl="1" w:tplc="61A693AC" w:tentative="1">
      <w:start w:val="1"/>
      <w:numFmt w:val="bullet"/>
      <w:lvlText w:val="•"/>
      <w:lvlJc w:val="left"/>
      <w:pPr>
        <w:tabs>
          <w:tab w:val="num" w:pos="1440"/>
        </w:tabs>
        <w:ind w:left="1440" w:hanging="360"/>
      </w:pPr>
      <w:rPr>
        <w:rFonts w:ascii="Times New Roman" w:hAnsi="Times New Roman" w:hint="default"/>
      </w:rPr>
    </w:lvl>
    <w:lvl w:ilvl="2" w:tplc="D2D0F468" w:tentative="1">
      <w:start w:val="1"/>
      <w:numFmt w:val="bullet"/>
      <w:lvlText w:val="•"/>
      <w:lvlJc w:val="left"/>
      <w:pPr>
        <w:tabs>
          <w:tab w:val="num" w:pos="2160"/>
        </w:tabs>
        <w:ind w:left="2160" w:hanging="360"/>
      </w:pPr>
      <w:rPr>
        <w:rFonts w:ascii="Times New Roman" w:hAnsi="Times New Roman" w:hint="default"/>
      </w:rPr>
    </w:lvl>
    <w:lvl w:ilvl="3" w:tplc="BB261474" w:tentative="1">
      <w:start w:val="1"/>
      <w:numFmt w:val="bullet"/>
      <w:lvlText w:val="•"/>
      <w:lvlJc w:val="left"/>
      <w:pPr>
        <w:tabs>
          <w:tab w:val="num" w:pos="2880"/>
        </w:tabs>
        <w:ind w:left="2880" w:hanging="360"/>
      </w:pPr>
      <w:rPr>
        <w:rFonts w:ascii="Times New Roman" w:hAnsi="Times New Roman" w:hint="default"/>
      </w:rPr>
    </w:lvl>
    <w:lvl w:ilvl="4" w:tplc="14FE9956" w:tentative="1">
      <w:start w:val="1"/>
      <w:numFmt w:val="bullet"/>
      <w:lvlText w:val="•"/>
      <w:lvlJc w:val="left"/>
      <w:pPr>
        <w:tabs>
          <w:tab w:val="num" w:pos="3600"/>
        </w:tabs>
        <w:ind w:left="3600" w:hanging="360"/>
      </w:pPr>
      <w:rPr>
        <w:rFonts w:ascii="Times New Roman" w:hAnsi="Times New Roman" w:hint="default"/>
      </w:rPr>
    </w:lvl>
    <w:lvl w:ilvl="5" w:tplc="230CEFA8" w:tentative="1">
      <w:start w:val="1"/>
      <w:numFmt w:val="bullet"/>
      <w:lvlText w:val="•"/>
      <w:lvlJc w:val="left"/>
      <w:pPr>
        <w:tabs>
          <w:tab w:val="num" w:pos="4320"/>
        </w:tabs>
        <w:ind w:left="4320" w:hanging="360"/>
      </w:pPr>
      <w:rPr>
        <w:rFonts w:ascii="Times New Roman" w:hAnsi="Times New Roman" w:hint="default"/>
      </w:rPr>
    </w:lvl>
    <w:lvl w:ilvl="6" w:tplc="8A904B14" w:tentative="1">
      <w:start w:val="1"/>
      <w:numFmt w:val="bullet"/>
      <w:lvlText w:val="•"/>
      <w:lvlJc w:val="left"/>
      <w:pPr>
        <w:tabs>
          <w:tab w:val="num" w:pos="5040"/>
        </w:tabs>
        <w:ind w:left="5040" w:hanging="360"/>
      </w:pPr>
      <w:rPr>
        <w:rFonts w:ascii="Times New Roman" w:hAnsi="Times New Roman" w:hint="default"/>
      </w:rPr>
    </w:lvl>
    <w:lvl w:ilvl="7" w:tplc="C324E1D6" w:tentative="1">
      <w:start w:val="1"/>
      <w:numFmt w:val="bullet"/>
      <w:lvlText w:val="•"/>
      <w:lvlJc w:val="left"/>
      <w:pPr>
        <w:tabs>
          <w:tab w:val="num" w:pos="5760"/>
        </w:tabs>
        <w:ind w:left="5760" w:hanging="360"/>
      </w:pPr>
      <w:rPr>
        <w:rFonts w:ascii="Times New Roman" w:hAnsi="Times New Roman" w:hint="default"/>
      </w:rPr>
    </w:lvl>
    <w:lvl w:ilvl="8" w:tplc="52BA3A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CA397E"/>
    <w:multiLevelType w:val="hybridMultilevel"/>
    <w:tmpl w:val="7EB20462"/>
    <w:lvl w:ilvl="0" w:tplc="D634004E">
      <w:start w:val="126"/>
      <w:numFmt w:val="bullet"/>
      <w:lvlText w:val="•"/>
      <w:lvlJc w:val="left"/>
      <w:pPr>
        <w:ind w:left="720" w:hanging="360"/>
      </w:pPr>
      <w:rPr>
        <w:rFonts w:ascii="Arial" w:hAnsi="Arial" w:hint="default"/>
        <w:u w:color="FFC000"/>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1571C5"/>
    <w:multiLevelType w:val="hybridMultilevel"/>
    <w:tmpl w:val="E25C86FE"/>
    <w:lvl w:ilvl="0" w:tplc="D634004E">
      <w:start w:val="126"/>
      <w:numFmt w:val="bullet"/>
      <w:lvlText w:val="•"/>
      <w:lvlJc w:val="left"/>
      <w:pPr>
        <w:ind w:left="720" w:hanging="360"/>
      </w:pPr>
      <w:rPr>
        <w:rFonts w:ascii="Arial" w:hAnsi="Arial" w:hint="default"/>
        <w:u w:color="FFC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C2"/>
    <w:rsid w:val="000129A0"/>
    <w:rsid w:val="00061558"/>
    <w:rsid w:val="000A78E7"/>
    <w:rsid w:val="000D414E"/>
    <w:rsid w:val="000F51E2"/>
    <w:rsid w:val="00163649"/>
    <w:rsid w:val="0017525E"/>
    <w:rsid w:val="001B1F29"/>
    <w:rsid w:val="001E7C35"/>
    <w:rsid w:val="001F0F1A"/>
    <w:rsid w:val="00216A0F"/>
    <w:rsid w:val="00226DDF"/>
    <w:rsid w:val="002C4881"/>
    <w:rsid w:val="002D4252"/>
    <w:rsid w:val="002E2414"/>
    <w:rsid w:val="002F20F7"/>
    <w:rsid w:val="0030293D"/>
    <w:rsid w:val="003130EF"/>
    <w:rsid w:val="00383ABA"/>
    <w:rsid w:val="00395DC0"/>
    <w:rsid w:val="004013EE"/>
    <w:rsid w:val="00430C3F"/>
    <w:rsid w:val="004375C4"/>
    <w:rsid w:val="00443CC2"/>
    <w:rsid w:val="004632EB"/>
    <w:rsid w:val="00475089"/>
    <w:rsid w:val="00487D7F"/>
    <w:rsid w:val="005810C4"/>
    <w:rsid w:val="00596D56"/>
    <w:rsid w:val="005E5B0C"/>
    <w:rsid w:val="00680A2F"/>
    <w:rsid w:val="006A239F"/>
    <w:rsid w:val="006A40FA"/>
    <w:rsid w:val="006D6105"/>
    <w:rsid w:val="006E1751"/>
    <w:rsid w:val="00703416"/>
    <w:rsid w:val="007459A2"/>
    <w:rsid w:val="00746EE6"/>
    <w:rsid w:val="007C691E"/>
    <w:rsid w:val="007E5A51"/>
    <w:rsid w:val="00814844"/>
    <w:rsid w:val="0081783A"/>
    <w:rsid w:val="00860774"/>
    <w:rsid w:val="00865081"/>
    <w:rsid w:val="00881948"/>
    <w:rsid w:val="00894604"/>
    <w:rsid w:val="008E3AEB"/>
    <w:rsid w:val="009027C8"/>
    <w:rsid w:val="009370BF"/>
    <w:rsid w:val="00960FAA"/>
    <w:rsid w:val="00970B40"/>
    <w:rsid w:val="009D0038"/>
    <w:rsid w:val="00A67C28"/>
    <w:rsid w:val="00A91125"/>
    <w:rsid w:val="00AB265E"/>
    <w:rsid w:val="00B22B7D"/>
    <w:rsid w:val="00B5784A"/>
    <w:rsid w:val="00BB5AFE"/>
    <w:rsid w:val="00BB7F77"/>
    <w:rsid w:val="00C447C2"/>
    <w:rsid w:val="00C93B2C"/>
    <w:rsid w:val="00CD55CE"/>
    <w:rsid w:val="00D07489"/>
    <w:rsid w:val="00D11C78"/>
    <w:rsid w:val="00D3555B"/>
    <w:rsid w:val="00D60BCF"/>
    <w:rsid w:val="00DD6818"/>
    <w:rsid w:val="00E04596"/>
    <w:rsid w:val="00E057DE"/>
    <w:rsid w:val="00E13DB7"/>
    <w:rsid w:val="00E35B7A"/>
    <w:rsid w:val="00E6554F"/>
    <w:rsid w:val="00F975BD"/>
    <w:rsid w:val="00F9771B"/>
    <w:rsid w:val="00F97C83"/>
    <w:rsid w:val="00FF0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87D1"/>
  <w15:chartTrackingRefBased/>
  <w15:docId w15:val="{16C4A120-2D9B-4B8B-9100-5EFE28EE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7C8"/>
    <w:pPr>
      <w:ind w:left="720"/>
      <w:contextualSpacing/>
    </w:pPr>
  </w:style>
  <w:style w:type="table" w:styleId="Tabelraster">
    <w:name w:val="Table Grid"/>
    <w:basedOn w:val="Standaardtabel"/>
    <w:uiPriority w:val="39"/>
    <w:rsid w:val="006D610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19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1948"/>
    <w:rPr>
      <w:rFonts w:ascii="Segoe UI" w:hAnsi="Segoe UI" w:cs="Segoe UI"/>
      <w:sz w:val="18"/>
      <w:szCs w:val="18"/>
    </w:rPr>
  </w:style>
  <w:style w:type="paragraph" w:styleId="Koptekst">
    <w:name w:val="header"/>
    <w:basedOn w:val="Standaard"/>
    <w:link w:val="KoptekstChar"/>
    <w:uiPriority w:val="99"/>
    <w:unhideWhenUsed/>
    <w:rsid w:val="000615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1558"/>
  </w:style>
  <w:style w:type="paragraph" w:styleId="Voettekst">
    <w:name w:val="footer"/>
    <w:basedOn w:val="Standaard"/>
    <w:link w:val="VoettekstChar"/>
    <w:uiPriority w:val="99"/>
    <w:unhideWhenUsed/>
    <w:rsid w:val="000615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4697">
      <w:bodyDiv w:val="1"/>
      <w:marLeft w:val="0"/>
      <w:marRight w:val="0"/>
      <w:marTop w:val="0"/>
      <w:marBottom w:val="0"/>
      <w:divBdr>
        <w:top w:val="none" w:sz="0" w:space="0" w:color="auto"/>
        <w:left w:val="none" w:sz="0" w:space="0" w:color="auto"/>
        <w:bottom w:val="none" w:sz="0" w:space="0" w:color="auto"/>
        <w:right w:val="none" w:sz="0" w:space="0" w:color="auto"/>
      </w:divBdr>
    </w:div>
    <w:div w:id="624773379">
      <w:bodyDiv w:val="1"/>
      <w:marLeft w:val="0"/>
      <w:marRight w:val="0"/>
      <w:marTop w:val="0"/>
      <w:marBottom w:val="0"/>
      <w:divBdr>
        <w:top w:val="none" w:sz="0" w:space="0" w:color="auto"/>
        <w:left w:val="none" w:sz="0" w:space="0" w:color="auto"/>
        <w:bottom w:val="none" w:sz="0" w:space="0" w:color="auto"/>
        <w:right w:val="none" w:sz="0" w:space="0" w:color="auto"/>
      </w:divBdr>
    </w:div>
    <w:div w:id="943221715">
      <w:bodyDiv w:val="1"/>
      <w:marLeft w:val="0"/>
      <w:marRight w:val="0"/>
      <w:marTop w:val="0"/>
      <w:marBottom w:val="0"/>
      <w:divBdr>
        <w:top w:val="none" w:sz="0" w:space="0" w:color="auto"/>
        <w:left w:val="none" w:sz="0" w:space="0" w:color="auto"/>
        <w:bottom w:val="none" w:sz="0" w:space="0" w:color="auto"/>
        <w:right w:val="none" w:sz="0" w:space="0" w:color="auto"/>
      </w:divBdr>
      <w:divsChild>
        <w:div w:id="1894000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DF7B8B-E7B5-476C-A421-F25780FE7F8E}"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nl-BE"/>
        </a:p>
      </dgm:t>
    </dgm:pt>
    <dgm:pt modelId="{8CCE6851-A672-4939-891F-4B56D450E854}">
      <dgm:prSet phldrT="[Tekst]" custT="1"/>
      <dgm:spPr>
        <a:xfrm>
          <a:off x="279333" y="2096437"/>
          <a:ext cx="1352682" cy="69815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nl-BE" sz="1050">
              <a:solidFill>
                <a:srgbClr val="44546A">
                  <a:hueOff val="0"/>
                  <a:satOff val="0"/>
                  <a:lumOff val="0"/>
                  <a:alphaOff val="0"/>
                </a:srgbClr>
              </a:solidFill>
              <a:latin typeface="Calibri" panose="020F0502020204030204"/>
              <a:ea typeface="+mn-ea"/>
              <a:cs typeface="+mn-cs"/>
            </a:rPr>
            <a:t>Analyse ahv werkmeter</a:t>
          </a:r>
        </a:p>
      </dgm:t>
    </dgm:pt>
    <dgm:pt modelId="{AFC3F01F-515C-49E8-9E69-28B9D7605188}" type="sibTrans" cxnId="{BCA0192B-8F08-4480-9E6C-84E827D71C9C}">
      <dgm:prSet/>
      <dgm:spPr>
        <a:xfrm rot="5400000">
          <a:off x="824770" y="2812050"/>
          <a:ext cx="261809" cy="314171"/>
        </a:xfrm>
        <a:solidFill>
          <a:srgbClr val="44546A">
            <a:tint val="60000"/>
            <a:hueOff val="0"/>
            <a:satOff val="0"/>
            <a:lumOff val="0"/>
            <a:alphaOff val="0"/>
          </a:srgbClr>
        </a:solidFill>
        <a:ln>
          <a:noFill/>
        </a:ln>
        <a:effectLst/>
      </dgm:spPr>
      <dgm:t>
        <a:bodyPr/>
        <a:lstStyle/>
        <a:p>
          <a:pPr>
            <a:buNone/>
          </a:pPr>
          <a:endParaRPr lang="nl-BE" sz="1200">
            <a:solidFill>
              <a:srgbClr val="44546A">
                <a:hueOff val="0"/>
                <a:satOff val="0"/>
                <a:lumOff val="0"/>
                <a:alphaOff val="0"/>
              </a:srgbClr>
            </a:solidFill>
            <a:latin typeface="Calibri" panose="020F0502020204030204"/>
            <a:ea typeface="+mn-ea"/>
            <a:cs typeface="+mn-cs"/>
          </a:endParaRPr>
        </a:p>
      </dgm:t>
    </dgm:pt>
    <dgm:pt modelId="{7E5757C7-E417-46A0-9161-6FF9F68F8C75}" type="parTrans" cxnId="{BCA0192B-8F08-4480-9E6C-84E827D71C9C}">
      <dgm:prSet/>
      <dgm:spPr/>
      <dgm:t>
        <a:bodyPr/>
        <a:lstStyle/>
        <a:p>
          <a:endParaRPr lang="nl-BE" sz="1200"/>
        </a:p>
      </dgm:t>
    </dgm:pt>
    <dgm:pt modelId="{8ED4DE94-AE9D-4FFD-9B64-2BC34F024327}">
      <dgm:prSet phldrT="[Tekst]" custT="1"/>
      <dgm:spPr>
        <a:xfrm>
          <a:off x="279333" y="1961"/>
          <a:ext cx="1352682" cy="69815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nl-BE" sz="1050">
              <a:solidFill>
                <a:srgbClr val="44546A">
                  <a:hueOff val="0"/>
                  <a:satOff val="0"/>
                  <a:lumOff val="0"/>
                  <a:alphaOff val="0"/>
                </a:srgbClr>
              </a:solidFill>
              <a:latin typeface="Calibri" panose="020F0502020204030204"/>
              <a:ea typeface="+mn-ea"/>
              <a:cs typeface="+mn-cs"/>
            </a:rPr>
            <a:t>Intake HR &amp; Management Team</a:t>
          </a:r>
        </a:p>
      </dgm:t>
    </dgm:pt>
    <dgm:pt modelId="{49613164-410E-406D-904D-50ADC2994CF5}" type="sibTrans" cxnId="{39679182-5585-4D64-91EB-D850311F25D1}">
      <dgm:prSet custT="1"/>
      <dgm:spPr>
        <a:xfrm rot="5400000">
          <a:off x="824770" y="717574"/>
          <a:ext cx="261809" cy="314171"/>
        </a:xfrm>
        <a:solidFill>
          <a:srgbClr val="44546A">
            <a:tint val="60000"/>
            <a:hueOff val="0"/>
            <a:satOff val="0"/>
            <a:lumOff val="0"/>
            <a:alphaOff val="0"/>
          </a:srgbClr>
        </a:solidFill>
        <a:ln>
          <a:noFill/>
        </a:ln>
        <a:effectLst/>
      </dgm:spPr>
      <dgm:t>
        <a:bodyPr/>
        <a:lstStyle/>
        <a:p>
          <a:pPr>
            <a:buNone/>
          </a:pPr>
          <a:endParaRPr lang="nl-BE" sz="1200">
            <a:solidFill>
              <a:srgbClr val="44546A">
                <a:hueOff val="0"/>
                <a:satOff val="0"/>
                <a:lumOff val="0"/>
                <a:alphaOff val="0"/>
              </a:srgbClr>
            </a:solidFill>
            <a:latin typeface="Calibri" panose="020F0502020204030204"/>
            <a:ea typeface="+mn-ea"/>
            <a:cs typeface="+mn-cs"/>
          </a:endParaRPr>
        </a:p>
      </dgm:t>
    </dgm:pt>
    <dgm:pt modelId="{E742E23A-2805-46F4-B6A5-07F7E03CF101}" type="parTrans" cxnId="{39679182-5585-4D64-91EB-D850311F25D1}">
      <dgm:prSet/>
      <dgm:spPr/>
      <dgm:t>
        <a:bodyPr/>
        <a:lstStyle/>
        <a:p>
          <a:endParaRPr lang="nl-BE" sz="1200"/>
        </a:p>
      </dgm:t>
    </dgm:pt>
    <dgm:pt modelId="{81818E85-E272-4790-BFAC-BA6F65A8C74D}">
      <dgm:prSet custT="1"/>
      <dgm:spPr>
        <a:xfrm>
          <a:off x="279333" y="3143676"/>
          <a:ext cx="1352682" cy="69815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nl-BE" sz="1100">
              <a:solidFill>
                <a:srgbClr val="44546A">
                  <a:hueOff val="0"/>
                  <a:satOff val="0"/>
                  <a:lumOff val="0"/>
                  <a:alphaOff val="0"/>
                </a:srgbClr>
              </a:solidFill>
              <a:latin typeface="Calibri" panose="020F0502020204030204"/>
              <a:ea typeface="+mn-ea"/>
              <a:cs typeface="+mn-cs"/>
            </a:rPr>
            <a:t>Opmaken actieplan</a:t>
          </a:r>
        </a:p>
      </dgm:t>
    </dgm:pt>
    <dgm:pt modelId="{9DDF9EB9-A8EA-41CD-873B-87F52E089D4D}" type="parTrans" cxnId="{0066AFCE-E63B-47E5-94EA-580C4323C463}">
      <dgm:prSet/>
      <dgm:spPr/>
      <dgm:t>
        <a:bodyPr/>
        <a:lstStyle/>
        <a:p>
          <a:endParaRPr lang="nl-BE"/>
        </a:p>
      </dgm:t>
    </dgm:pt>
    <dgm:pt modelId="{ADE5429C-7721-4E72-81D6-FCA2E58256D7}" type="sibTrans" cxnId="{0066AFCE-E63B-47E5-94EA-580C4323C463}">
      <dgm:prSet/>
      <dgm:spPr>
        <a:xfrm rot="5400000">
          <a:off x="824770" y="3859289"/>
          <a:ext cx="261809" cy="314171"/>
        </a:xfrm>
        <a:solidFill>
          <a:srgbClr val="44546A">
            <a:tint val="60000"/>
            <a:hueOff val="0"/>
            <a:satOff val="0"/>
            <a:lumOff val="0"/>
            <a:alphaOff val="0"/>
          </a:srgbClr>
        </a:solidFill>
        <a:ln>
          <a:noFill/>
        </a:ln>
        <a:effectLst/>
      </dgm:spPr>
      <dgm:t>
        <a:bodyPr/>
        <a:lstStyle/>
        <a:p>
          <a:pPr>
            <a:buNone/>
          </a:pPr>
          <a:endParaRPr lang="nl-BE">
            <a:solidFill>
              <a:srgbClr val="44546A">
                <a:hueOff val="0"/>
                <a:satOff val="0"/>
                <a:lumOff val="0"/>
                <a:alphaOff val="0"/>
              </a:srgbClr>
            </a:solidFill>
            <a:latin typeface="Calibri" panose="020F0502020204030204"/>
            <a:ea typeface="+mn-ea"/>
            <a:cs typeface="+mn-cs"/>
          </a:endParaRPr>
        </a:p>
      </dgm:t>
    </dgm:pt>
    <dgm:pt modelId="{8C6E057B-60DB-418D-85FB-FD5EC4575FBE}">
      <dgm:prSet custT="1"/>
      <dgm:spPr>
        <a:xfrm>
          <a:off x="279333" y="4190914"/>
          <a:ext cx="1352682" cy="69815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nl-BE" sz="1100">
              <a:solidFill>
                <a:srgbClr val="44546A">
                  <a:hueOff val="0"/>
                  <a:satOff val="0"/>
                  <a:lumOff val="0"/>
                  <a:alphaOff val="0"/>
                </a:srgbClr>
              </a:solidFill>
              <a:latin typeface="Calibri" panose="020F0502020204030204"/>
              <a:ea typeface="+mn-ea"/>
              <a:cs typeface="+mn-cs"/>
            </a:rPr>
            <a:t>Uitvoeren actieplan</a:t>
          </a:r>
        </a:p>
      </dgm:t>
    </dgm:pt>
    <dgm:pt modelId="{E88FE3EC-38AC-4A6C-9CE8-041983A78FE1}" type="parTrans" cxnId="{CDC93618-80D6-4B4C-BBB3-6BE405377F3F}">
      <dgm:prSet/>
      <dgm:spPr/>
      <dgm:t>
        <a:bodyPr/>
        <a:lstStyle/>
        <a:p>
          <a:endParaRPr lang="nl-BE"/>
        </a:p>
      </dgm:t>
    </dgm:pt>
    <dgm:pt modelId="{A29122E9-3DD4-4077-9582-72497B9DC441}" type="sibTrans" cxnId="{CDC93618-80D6-4B4C-BBB3-6BE405377F3F}">
      <dgm:prSet/>
      <dgm:spPr>
        <a:xfrm rot="5400000">
          <a:off x="824770" y="4906527"/>
          <a:ext cx="261809" cy="314171"/>
        </a:xfrm>
        <a:solidFill>
          <a:srgbClr val="44546A">
            <a:tint val="60000"/>
            <a:hueOff val="0"/>
            <a:satOff val="0"/>
            <a:lumOff val="0"/>
            <a:alphaOff val="0"/>
          </a:srgbClr>
        </a:solidFill>
        <a:ln>
          <a:noFill/>
        </a:ln>
        <a:effectLst/>
      </dgm:spPr>
      <dgm:t>
        <a:bodyPr/>
        <a:lstStyle/>
        <a:p>
          <a:pPr>
            <a:buNone/>
          </a:pPr>
          <a:endParaRPr lang="nl-BE">
            <a:solidFill>
              <a:srgbClr val="44546A">
                <a:hueOff val="0"/>
                <a:satOff val="0"/>
                <a:lumOff val="0"/>
                <a:alphaOff val="0"/>
              </a:srgbClr>
            </a:solidFill>
            <a:latin typeface="Calibri" panose="020F0502020204030204"/>
            <a:ea typeface="+mn-ea"/>
            <a:cs typeface="+mn-cs"/>
          </a:endParaRPr>
        </a:p>
      </dgm:t>
    </dgm:pt>
    <dgm:pt modelId="{9CDDEE37-9F23-42E9-A8E2-6D5DEF20CC21}">
      <dgm:prSet custT="1"/>
      <dgm:spPr>
        <a:xfrm>
          <a:off x="279333" y="6285391"/>
          <a:ext cx="1352682" cy="69815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nl-BE" sz="1050">
              <a:solidFill>
                <a:srgbClr val="44546A">
                  <a:hueOff val="0"/>
                  <a:satOff val="0"/>
                  <a:lumOff val="0"/>
                  <a:alphaOff val="0"/>
                </a:srgbClr>
              </a:solidFill>
              <a:latin typeface="Calibri" panose="020F0502020204030204"/>
              <a:ea typeface="+mn-ea"/>
              <a:cs typeface="+mn-cs"/>
            </a:rPr>
            <a:t>Consolidatiemeetings</a:t>
          </a:r>
        </a:p>
      </dgm:t>
    </dgm:pt>
    <dgm:pt modelId="{14C0E1AD-C124-43E1-BDDE-75D414158C7D}" type="parTrans" cxnId="{72329CEC-D304-4F06-948A-DC5BB5293CCC}">
      <dgm:prSet/>
      <dgm:spPr/>
      <dgm:t>
        <a:bodyPr/>
        <a:lstStyle/>
        <a:p>
          <a:endParaRPr lang="nl-BE"/>
        </a:p>
      </dgm:t>
    </dgm:pt>
    <dgm:pt modelId="{70209E87-9488-43BE-B19A-544EC1D2C66C}" type="sibTrans" cxnId="{72329CEC-D304-4F06-948A-DC5BB5293CCC}">
      <dgm:prSet/>
      <dgm:spPr>
        <a:xfrm rot="5400000">
          <a:off x="824770" y="7001004"/>
          <a:ext cx="261809" cy="314171"/>
        </a:xfrm>
        <a:solidFill>
          <a:srgbClr val="44546A">
            <a:tint val="60000"/>
            <a:hueOff val="0"/>
            <a:satOff val="0"/>
            <a:lumOff val="0"/>
            <a:alphaOff val="0"/>
          </a:srgbClr>
        </a:solidFill>
        <a:ln>
          <a:noFill/>
        </a:ln>
        <a:effectLst/>
      </dgm:spPr>
      <dgm:t>
        <a:bodyPr/>
        <a:lstStyle/>
        <a:p>
          <a:pPr>
            <a:buNone/>
          </a:pPr>
          <a:endParaRPr lang="nl-BE">
            <a:solidFill>
              <a:srgbClr val="44546A">
                <a:hueOff val="0"/>
                <a:satOff val="0"/>
                <a:lumOff val="0"/>
                <a:alphaOff val="0"/>
              </a:srgbClr>
            </a:solidFill>
            <a:latin typeface="Calibri" panose="020F0502020204030204"/>
            <a:ea typeface="+mn-ea"/>
            <a:cs typeface="+mn-cs"/>
          </a:endParaRPr>
        </a:p>
      </dgm:t>
    </dgm:pt>
    <dgm:pt modelId="{C804F1F7-55E4-4FCA-B76E-D364D9A23D7B}">
      <dgm:prSet custT="1"/>
      <dgm:spPr>
        <a:xfrm>
          <a:off x="279333" y="7332629"/>
          <a:ext cx="1352682" cy="69815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nl-BE" sz="1050">
              <a:solidFill>
                <a:srgbClr val="44546A">
                  <a:hueOff val="0"/>
                  <a:satOff val="0"/>
                  <a:lumOff val="0"/>
                  <a:alphaOff val="0"/>
                </a:srgbClr>
              </a:solidFill>
              <a:latin typeface="Calibri" panose="020F0502020204030204"/>
              <a:ea typeface="+mn-ea"/>
              <a:cs typeface="+mn-cs"/>
            </a:rPr>
            <a:t>Impact meeting</a:t>
          </a:r>
        </a:p>
      </dgm:t>
    </dgm:pt>
    <dgm:pt modelId="{6AA70AFF-5A74-45F6-A9F1-139A1E0B7F49}" type="parTrans" cxnId="{773B988D-9BD1-4508-A1A0-9E969E17366D}">
      <dgm:prSet/>
      <dgm:spPr/>
      <dgm:t>
        <a:bodyPr/>
        <a:lstStyle/>
        <a:p>
          <a:endParaRPr lang="nl-BE"/>
        </a:p>
      </dgm:t>
    </dgm:pt>
    <dgm:pt modelId="{E1E3F594-0708-47D0-9437-77D00EDC6FC2}" type="sibTrans" cxnId="{773B988D-9BD1-4508-A1A0-9E969E17366D}">
      <dgm:prSet/>
      <dgm:spPr/>
      <dgm:t>
        <a:bodyPr/>
        <a:lstStyle/>
        <a:p>
          <a:endParaRPr lang="nl-BE"/>
        </a:p>
      </dgm:t>
    </dgm:pt>
    <dgm:pt modelId="{38F85C36-4191-4073-BCDF-5C220C4E56B2}" type="pres">
      <dgm:prSet presAssocID="{38DF7B8B-E7B5-476C-A421-F25780FE7F8E}" presName="linearFlow" presStyleCnt="0">
        <dgm:presLayoutVars>
          <dgm:resizeHandles val="exact"/>
        </dgm:presLayoutVars>
      </dgm:prSet>
      <dgm:spPr/>
    </dgm:pt>
    <dgm:pt modelId="{9893B37D-CD68-4D68-9825-63A693D379FF}" type="pres">
      <dgm:prSet presAssocID="{8ED4DE94-AE9D-4FFD-9B64-2BC34F024327}" presName="node" presStyleLbl="node1" presStyleIdx="0" presStyleCnt="6" custLinFactNeighborX="897" custLinFactNeighborY="-11298">
        <dgm:presLayoutVars>
          <dgm:bulletEnabled val="1"/>
        </dgm:presLayoutVars>
      </dgm:prSet>
      <dgm:spPr>
        <a:prstGeom prst="roundRect">
          <a:avLst>
            <a:gd name="adj" fmla="val 10000"/>
          </a:avLst>
        </a:prstGeom>
      </dgm:spPr>
    </dgm:pt>
    <dgm:pt modelId="{91225543-4C6F-4322-9268-06CE4F73EBD3}" type="pres">
      <dgm:prSet presAssocID="{49613164-410E-406D-904D-50ADC2994CF5}" presName="sibTrans" presStyleLbl="sibTrans2D1" presStyleIdx="0" presStyleCnt="5"/>
      <dgm:spPr>
        <a:prstGeom prst="rightArrow">
          <a:avLst>
            <a:gd name="adj1" fmla="val 60000"/>
            <a:gd name="adj2" fmla="val 50000"/>
          </a:avLst>
        </a:prstGeom>
      </dgm:spPr>
    </dgm:pt>
    <dgm:pt modelId="{775D8184-425D-4D84-AD69-56198C490F46}" type="pres">
      <dgm:prSet presAssocID="{49613164-410E-406D-904D-50ADC2994CF5}" presName="connectorText" presStyleLbl="sibTrans2D1" presStyleIdx="0" presStyleCnt="5"/>
      <dgm:spPr/>
    </dgm:pt>
    <dgm:pt modelId="{EC588B01-3B91-48E5-B7E7-19BF1BB37D4B}" type="pres">
      <dgm:prSet presAssocID="{8CCE6851-A672-4939-891F-4B56D450E854}" presName="node" presStyleLbl="node1" presStyleIdx="1" presStyleCnt="6" custLinFactNeighborX="824" custLinFactNeighborY="-38555">
        <dgm:presLayoutVars>
          <dgm:bulletEnabled val="1"/>
        </dgm:presLayoutVars>
      </dgm:prSet>
      <dgm:spPr>
        <a:prstGeom prst="roundRect">
          <a:avLst>
            <a:gd name="adj" fmla="val 10000"/>
          </a:avLst>
        </a:prstGeom>
      </dgm:spPr>
    </dgm:pt>
    <dgm:pt modelId="{65D6A751-17A0-4C41-A15A-3C0E465BA82E}" type="pres">
      <dgm:prSet presAssocID="{AFC3F01F-515C-49E8-9E69-28B9D7605188}" presName="sibTrans" presStyleLbl="sibTrans2D1" presStyleIdx="1" presStyleCnt="5" custScaleX="82898" custLinFactNeighborY="-1607"/>
      <dgm:spPr>
        <a:prstGeom prst="rightArrow">
          <a:avLst>
            <a:gd name="adj1" fmla="val 60000"/>
            <a:gd name="adj2" fmla="val 50000"/>
          </a:avLst>
        </a:prstGeom>
      </dgm:spPr>
    </dgm:pt>
    <dgm:pt modelId="{424AF27C-6112-4E3C-8140-E949BEC2795E}" type="pres">
      <dgm:prSet presAssocID="{AFC3F01F-515C-49E8-9E69-28B9D7605188}" presName="connectorText" presStyleLbl="sibTrans2D1" presStyleIdx="1" presStyleCnt="5"/>
      <dgm:spPr/>
    </dgm:pt>
    <dgm:pt modelId="{7AFF2DDF-FAC9-49A6-9104-87889965A0B8}" type="pres">
      <dgm:prSet presAssocID="{81818E85-E272-4790-BFAC-BA6F65A8C74D}" presName="node" presStyleLbl="node1" presStyleIdx="2" presStyleCnt="6" custScaleY="98103" custLinFactNeighborX="-519" custLinFactNeighborY="-61389">
        <dgm:presLayoutVars>
          <dgm:bulletEnabled val="1"/>
        </dgm:presLayoutVars>
      </dgm:prSet>
      <dgm:spPr>
        <a:prstGeom prst="roundRect">
          <a:avLst>
            <a:gd name="adj" fmla="val 10000"/>
          </a:avLst>
        </a:prstGeom>
      </dgm:spPr>
    </dgm:pt>
    <dgm:pt modelId="{8428245E-B149-4596-B8FA-57EE9CA90ECB}" type="pres">
      <dgm:prSet presAssocID="{ADE5429C-7721-4E72-81D6-FCA2E58256D7}" presName="sibTrans" presStyleLbl="sibTrans2D1" presStyleIdx="2" presStyleCnt="5" custScaleX="69071" custLinFactNeighborX="1615" custLinFactNeighborY="-11248"/>
      <dgm:spPr>
        <a:prstGeom prst="rightArrow">
          <a:avLst>
            <a:gd name="adj1" fmla="val 60000"/>
            <a:gd name="adj2" fmla="val 50000"/>
          </a:avLst>
        </a:prstGeom>
      </dgm:spPr>
    </dgm:pt>
    <dgm:pt modelId="{9154C015-CC7A-4D52-84B7-C000FDFB1D47}" type="pres">
      <dgm:prSet presAssocID="{ADE5429C-7721-4E72-81D6-FCA2E58256D7}" presName="connectorText" presStyleLbl="sibTrans2D1" presStyleIdx="2" presStyleCnt="5"/>
      <dgm:spPr/>
    </dgm:pt>
    <dgm:pt modelId="{2A376AA8-F618-441A-8135-56203179485B}" type="pres">
      <dgm:prSet presAssocID="{8C6E057B-60DB-418D-85FB-FD5EC4575FBE}" presName="node" presStyleLbl="node1" presStyleIdx="3" presStyleCnt="6" custLinFactY="-382" custLinFactNeighborX="885" custLinFactNeighborY="-100000">
        <dgm:presLayoutVars>
          <dgm:bulletEnabled val="1"/>
        </dgm:presLayoutVars>
      </dgm:prSet>
      <dgm:spPr>
        <a:prstGeom prst="roundRect">
          <a:avLst>
            <a:gd name="adj" fmla="val 10000"/>
          </a:avLst>
        </a:prstGeom>
      </dgm:spPr>
    </dgm:pt>
    <dgm:pt modelId="{860C4744-E4BA-457D-A67A-FC816520B723}" type="pres">
      <dgm:prSet presAssocID="{A29122E9-3DD4-4077-9582-72497B9DC441}" presName="sibTrans" presStyleLbl="sibTrans2D1" presStyleIdx="3" presStyleCnt="5" custScaleX="44024" custLinFactNeighborX="1259" custLinFactNeighborY="9494"/>
      <dgm:spPr>
        <a:prstGeom prst="rightArrow">
          <a:avLst>
            <a:gd name="adj1" fmla="val 60000"/>
            <a:gd name="adj2" fmla="val 50000"/>
          </a:avLst>
        </a:prstGeom>
      </dgm:spPr>
    </dgm:pt>
    <dgm:pt modelId="{9EDF4378-E443-4B79-96EC-CC4F018BC677}" type="pres">
      <dgm:prSet presAssocID="{A29122E9-3DD4-4077-9582-72497B9DC441}" presName="connectorText" presStyleLbl="sibTrans2D1" presStyleIdx="3" presStyleCnt="5"/>
      <dgm:spPr/>
    </dgm:pt>
    <dgm:pt modelId="{2EA475B8-9848-4A15-8554-C0C190423611}" type="pres">
      <dgm:prSet presAssocID="{9CDDEE37-9F23-42E9-A8E2-6D5DEF20CC21}" presName="node" presStyleLbl="node1" presStyleIdx="4" presStyleCnt="6" custScaleY="100542" custLinFactY="-4258" custLinFactNeighborX="1105" custLinFactNeighborY="-100000">
        <dgm:presLayoutVars>
          <dgm:bulletEnabled val="1"/>
        </dgm:presLayoutVars>
      </dgm:prSet>
      <dgm:spPr>
        <a:prstGeom prst="roundRect">
          <a:avLst>
            <a:gd name="adj" fmla="val 10000"/>
          </a:avLst>
        </a:prstGeom>
      </dgm:spPr>
    </dgm:pt>
    <dgm:pt modelId="{55A899A9-7CD0-4C35-BEDC-E97771A4336A}" type="pres">
      <dgm:prSet presAssocID="{70209E87-9488-43BE-B19A-544EC1D2C66C}" presName="sibTrans" presStyleLbl="sibTrans2D1" presStyleIdx="4" presStyleCnt="5" custFlipHor="1" custScaleX="100270" custLinFactNeighborX="1831" custLinFactNeighborY="-4338"/>
      <dgm:spPr>
        <a:prstGeom prst="rightArrow">
          <a:avLst>
            <a:gd name="adj1" fmla="val 60000"/>
            <a:gd name="adj2" fmla="val 50000"/>
          </a:avLst>
        </a:prstGeom>
      </dgm:spPr>
    </dgm:pt>
    <dgm:pt modelId="{FA1F9203-9107-4E0B-965D-4F5AA0E9192A}" type="pres">
      <dgm:prSet presAssocID="{70209E87-9488-43BE-B19A-544EC1D2C66C}" presName="connectorText" presStyleLbl="sibTrans2D1" presStyleIdx="4" presStyleCnt="5"/>
      <dgm:spPr/>
    </dgm:pt>
    <dgm:pt modelId="{8423F0A4-5CDE-461C-90C5-7C6068FACE44}" type="pres">
      <dgm:prSet presAssocID="{C804F1F7-55E4-4FCA-B76E-D364D9A23D7B}" presName="node" presStyleLbl="node1" presStyleIdx="5" presStyleCnt="6" custScaleY="101517" custLinFactNeighborX="382" custLinFactNeighborY="-92556">
        <dgm:presLayoutVars>
          <dgm:bulletEnabled val="1"/>
        </dgm:presLayoutVars>
      </dgm:prSet>
      <dgm:spPr>
        <a:prstGeom prst="roundRect">
          <a:avLst>
            <a:gd name="adj" fmla="val 10000"/>
          </a:avLst>
        </a:prstGeom>
      </dgm:spPr>
    </dgm:pt>
  </dgm:ptLst>
  <dgm:cxnLst>
    <dgm:cxn modelId="{BCE8A300-FD11-42E6-AF36-2B4C80A2EA21}" type="presOf" srcId="{ADE5429C-7721-4E72-81D6-FCA2E58256D7}" destId="{9154C015-CC7A-4D52-84B7-C000FDFB1D47}" srcOrd="1" destOrd="0" presId="urn:microsoft.com/office/officeart/2005/8/layout/process2"/>
    <dgm:cxn modelId="{E8C5E703-8F57-43D6-B6C0-EF816ABDF782}" type="presOf" srcId="{8CCE6851-A672-4939-891F-4B56D450E854}" destId="{EC588B01-3B91-48E5-B7E7-19BF1BB37D4B}" srcOrd="0" destOrd="0" presId="urn:microsoft.com/office/officeart/2005/8/layout/process2"/>
    <dgm:cxn modelId="{F3A31D09-7142-4192-95C8-86B2216712DE}" type="presOf" srcId="{81818E85-E272-4790-BFAC-BA6F65A8C74D}" destId="{7AFF2DDF-FAC9-49A6-9104-87889965A0B8}" srcOrd="0" destOrd="0" presId="urn:microsoft.com/office/officeart/2005/8/layout/process2"/>
    <dgm:cxn modelId="{B8C29A0E-BA7B-4CCD-AFC4-DAC382523B41}" type="presOf" srcId="{8C6E057B-60DB-418D-85FB-FD5EC4575FBE}" destId="{2A376AA8-F618-441A-8135-56203179485B}" srcOrd="0" destOrd="0" presId="urn:microsoft.com/office/officeart/2005/8/layout/process2"/>
    <dgm:cxn modelId="{CDC93618-80D6-4B4C-BBB3-6BE405377F3F}" srcId="{38DF7B8B-E7B5-476C-A421-F25780FE7F8E}" destId="{8C6E057B-60DB-418D-85FB-FD5EC4575FBE}" srcOrd="3" destOrd="0" parTransId="{E88FE3EC-38AC-4A6C-9CE8-041983A78FE1}" sibTransId="{A29122E9-3DD4-4077-9582-72497B9DC441}"/>
    <dgm:cxn modelId="{75A86B1C-268D-48F3-89C6-9934B1182198}" type="presOf" srcId="{A29122E9-3DD4-4077-9582-72497B9DC441}" destId="{9EDF4378-E443-4B79-96EC-CC4F018BC677}" srcOrd="1" destOrd="0" presId="urn:microsoft.com/office/officeart/2005/8/layout/process2"/>
    <dgm:cxn modelId="{C685B822-164F-40C6-9E5B-6ECE9C3A13A3}" type="presOf" srcId="{AFC3F01F-515C-49E8-9E69-28B9D7605188}" destId="{424AF27C-6112-4E3C-8140-E949BEC2795E}" srcOrd="1" destOrd="0" presId="urn:microsoft.com/office/officeart/2005/8/layout/process2"/>
    <dgm:cxn modelId="{BCA0192B-8F08-4480-9E6C-84E827D71C9C}" srcId="{38DF7B8B-E7B5-476C-A421-F25780FE7F8E}" destId="{8CCE6851-A672-4939-891F-4B56D450E854}" srcOrd="1" destOrd="0" parTransId="{7E5757C7-E417-46A0-9161-6FF9F68F8C75}" sibTransId="{AFC3F01F-515C-49E8-9E69-28B9D7605188}"/>
    <dgm:cxn modelId="{BBA1DC2D-2459-4BD4-AE8E-F83F953BB4DD}" type="presOf" srcId="{49613164-410E-406D-904D-50ADC2994CF5}" destId="{91225543-4C6F-4322-9268-06CE4F73EBD3}" srcOrd="0" destOrd="0" presId="urn:microsoft.com/office/officeart/2005/8/layout/process2"/>
    <dgm:cxn modelId="{09D66761-2903-42E2-8CDB-CAD3BE7AE305}" type="presOf" srcId="{C804F1F7-55E4-4FCA-B76E-D364D9A23D7B}" destId="{8423F0A4-5CDE-461C-90C5-7C6068FACE44}" srcOrd="0" destOrd="0" presId="urn:microsoft.com/office/officeart/2005/8/layout/process2"/>
    <dgm:cxn modelId="{5781C459-1ACB-48BE-B473-B1EF281DA9E4}" type="presOf" srcId="{9CDDEE37-9F23-42E9-A8E2-6D5DEF20CC21}" destId="{2EA475B8-9848-4A15-8554-C0C190423611}" srcOrd="0" destOrd="0" presId="urn:microsoft.com/office/officeart/2005/8/layout/process2"/>
    <dgm:cxn modelId="{39679182-5585-4D64-91EB-D850311F25D1}" srcId="{38DF7B8B-E7B5-476C-A421-F25780FE7F8E}" destId="{8ED4DE94-AE9D-4FFD-9B64-2BC34F024327}" srcOrd="0" destOrd="0" parTransId="{E742E23A-2805-46F4-B6A5-07F7E03CF101}" sibTransId="{49613164-410E-406D-904D-50ADC2994CF5}"/>
    <dgm:cxn modelId="{1E50B489-EE17-49F5-BA5E-43F87B715A04}" type="presOf" srcId="{ADE5429C-7721-4E72-81D6-FCA2E58256D7}" destId="{8428245E-B149-4596-B8FA-57EE9CA90ECB}" srcOrd="0" destOrd="0" presId="urn:microsoft.com/office/officeart/2005/8/layout/process2"/>
    <dgm:cxn modelId="{773B988D-9BD1-4508-A1A0-9E969E17366D}" srcId="{38DF7B8B-E7B5-476C-A421-F25780FE7F8E}" destId="{C804F1F7-55E4-4FCA-B76E-D364D9A23D7B}" srcOrd="5" destOrd="0" parTransId="{6AA70AFF-5A74-45F6-A9F1-139A1E0B7F49}" sibTransId="{E1E3F594-0708-47D0-9437-77D00EDC6FC2}"/>
    <dgm:cxn modelId="{57E69399-C6F9-489B-9E2A-74FA1506B3F5}" type="presOf" srcId="{38DF7B8B-E7B5-476C-A421-F25780FE7F8E}" destId="{38F85C36-4191-4073-BCDF-5C220C4E56B2}" srcOrd="0" destOrd="0" presId="urn:microsoft.com/office/officeart/2005/8/layout/process2"/>
    <dgm:cxn modelId="{3D2391AD-92B7-49BF-B1F6-4BF633BC5554}" type="presOf" srcId="{A29122E9-3DD4-4077-9582-72497B9DC441}" destId="{860C4744-E4BA-457D-A67A-FC816520B723}" srcOrd="0" destOrd="0" presId="urn:microsoft.com/office/officeart/2005/8/layout/process2"/>
    <dgm:cxn modelId="{36AE4BB4-0AF2-4C72-B577-6B71D631116C}" type="presOf" srcId="{49613164-410E-406D-904D-50ADC2994CF5}" destId="{775D8184-425D-4D84-AD69-56198C490F46}" srcOrd="1" destOrd="0" presId="urn:microsoft.com/office/officeart/2005/8/layout/process2"/>
    <dgm:cxn modelId="{93FEA2B4-E441-4A4E-ADC5-3E9A2C1100EE}" type="presOf" srcId="{AFC3F01F-515C-49E8-9E69-28B9D7605188}" destId="{65D6A751-17A0-4C41-A15A-3C0E465BA82E}" srcOrd="0" destOrd="0" presId="urn:microsoft.com/office/officeart/2005/8/layout/process2"/>
    <dgm:cxn modelId="{F8EFBCC4-EED0-4D16-B410-A98BC8E415E1}" type="presOf" srcId="{8ED4DE94-AE9D-4FFD-9B64-2BC34F024327}" destId="{9893B37D-CD68-4D68-9825-63A693D379FF}" srcOrd="0" destOrd="0" presId="urn:microsoft.com/office/officeart/2005/8/layout/process2"/>
    <dgm:cxn modelId="{26E369C7-A073-4DC5-A0BE-244F9BC26337}" type="presOf" srcId="{70209E87-9488-43BE-B19A-544EC1D2C66C}" destId="{55A899A9-7CD0-4C35-BEDC-E97771A4336A}" srcOrd="0" destOrd="0" presId="urn:microsoft.com/office/officeart/2005/8/layout/process2"/>
    <dgm:cxn modelId="{0066AFCE-E63B-47E5-94EA-580C4323C463}" srcId="{38DF7B8B-E7B5-476C-A421-F25780FE7F8E}" destId="{81818E85-E272-4790-BFAC-BA6F65A8C74D}" srcOrd="2" destOrd="0" parTransId="{9DDF9EB9-A8EA-41CD-873B-87F52E089D4D}" sibTransId="{ADE5429C-7721-4E72-81D6-FCA2E58256D7}"/>
    <dgm:cxn modelId="{72329CEC-D304-4F06-948A-DC5BB5293CCC}" srcId="{38DF7B8B-E7B5-476C-A421-F25780FE7F8E}" destId="{9CDDEE37-9F23-42E9-A8E2-6D5DEF20CC21}" srcOrd="4" destOrd="0" parTransId="{14C0E1AD-C124-43E1-BDDE-75D414158C7D}" sibTransId="{70209E87-9488-43BE-B19A-544EC1D2C66C}"/>
    <dgm:cxn modelId="{9AD10DFD-B4AD-4368-B4A5-E08CDFAB9375}" type="presOf" srcId="{70209E87-9488-43BE-B19A-544EC1D2C66C}" destId="{FA1F9203-9107-4E0B-965D-4F5AA0E9192A}" srcOrd="1" destOrd="0" presId="urn:microsoft.com/office/officeart/2005/8/layout/process2"/>
    <dgm:cxn modelId="{7ADCC32B-0093-4046-B76C-0550F4F9D981}" type="presParOf" srcId="{38F85C36-4191-4073-BCDF-5C220C4E56B2}" destId="{9893B37D-CD68-4D68-9825-63A693D379FF}" srcOrd="0" destOrd="0" presId="urn:microsoft.com/office/officeart/2005/8/layout/process2"/>
    <dgm:cxn modelId="{196F53D5-2AB5-4A3A-885B-1DECA0CD6DFE}" type="presParOf" srcId="{38F85C36-4191-4073-BCDF-5C220C4E56B2}" destId="{91225543-4C6F-4322-9268-06CE4F73EBD3}" srcOrd="1" destOrd="0" presId="urn:microsoft.com/office/officeart/2005/8/layout/process2"/>
    <dgm:cxn modelId="{0F37A791-B9A0-488C-ABC1-753EA162B397}" type="presParOf" srcId="{91225543-4C6F-4322-9268-06CE4F73EBD3}" destId="{775D8184-425D-4D84-AD69-56198C490F46}" srcOrd="0" destOrd="0" presId="urn:microsoft.com/office/officeart/2005/8/layout/process2"/>
    <dgm:cxn modelId="{AB72C994-3192-4063-8B6B-83F42035D2A5}" type="presParOf" srcId="{38F85C36-4191-4073-BCDF-5C220C4E56B2}" destId="{EC588B01-3B91-48E5-B7E7-19BF1BB37D4B}" srcOrd="2" destOrd="0" presId="urn:microsoft.com/office/officeart/2005/8/layout/process2"/>
    <dgm:cxn modelId="{0AB6C664-B9D9-4E84-B58B-7AF1B6E1F983}" type="presParOf" srcId="{38F85C36-4191-4073-BCDF-5C220C4E56B2}" destId="{65D6A751-17A0-4C41-A15A-3C0E465BA82E}" srcOrd="3" destOrd="0" presId="urn:microsoft.com/office/officeart/2005/8/layout/process2"/>
    <dgm:cxn modelId="{D8630BF4-61B3-476B-AC06-F44E280021C9}" type="presParOf" srcId="{65D6A751-17A0-4C41-A15A-3C0E465BA82E}" destId="{424AF27C-6112-4E3C-8140-E949BEC2795E}" srcOrd="0" destOrd="0" presId="urn:microsoft.com/office/officeart/2005/8/layout/process2"/>
    <dgm:cxn modelId="{CA631202-C164-431F-8286-2031DAB9C2A4}" type="presParOf" srcId="{38F85C36-4191-4073-BCDF-5C220C4E56B2}" destId="{7AFF2DDF-FAC9-49A6-9104-87889965A0B8}" srcOrd="4" destOrd="0" presId="urn:microsoft.com/office/officeart/2005/8/layout/process2"/>
    <dgm:cxn modelId="{E617BAAA-2921-43C2-BEB1-EB044E18C8D8}" type="presParOf" srcId="{38F85C36-4191-4073-BCDF-5C220C4E56B2}" destId="{8428245E-B149-4596-B8FA-57EE9CA90ECB}" srcOrd="5" destOrd="0" presId="urn:microsoft.com/office/officeart/2005/8/layout/process2"/>
    <dgm:cxn modelId="{0832CB37-F71F-4780-BECD-44FD766ABA1A}" type="presParOf" srcId="{8428245E-B149-4596-B8FA-57EE9CA90ECB}" destId="{9154C015-CC7A-4D52-84B7-C000FDFB1D47}" srcOrd="0" destOrd="0" presId="urn:microsoft.com/office/officeart/2005/8/layout/process2"/>
    <dgm:cxn modelId="{E74CCA3D-36D2-4C99-9B80-AEF691FDDA4B}" type="presParOf" srcId="{38F85C36-4191-4073-BCDF-5C220C4E56B2}" destId="{2A376AA8-F618-441A-8135-56203179485B}" srcOrd="6" destOrd="0" presId="urn:microsoft.com/office/officeart/2005/8/layout/process2"/>
    <dgm:cxn modelId="{D3B8C1F4-E095-480D-8131-623338513DB5}" type="presParOf" srcId="{38F85C36-4191-4073-BCDF-5C220C4E56B2}" destId="{860C4744-E4BA-457D-A67A-FC816520B723}" srcOrd="7" destOrd="0" presId="urn:microsoft.com/office/officeart/2005/8/layout/process2"/>
    <dgm:cxn modelId="{2F209BF8-E7DE-4170-8348-B721AFB9C8FA}" type="presParOf" srcId="{860C4744-E4BA-457D-A67A-FC816520B723}" destId="{9EDF4378-E443-4B79-96EC-CC4F018BC677}" srcOrd="0" destOrd="0" presId="urn:microsoft.com/office/officeart/2005/8/layout/process2"/>
    <dgm:cxn modelId="{83AA2A6C-60DD-401E-AFB2-E7868EF53B56}" type="presParOf" srcId="{38F85C36-4191-4073-BCDF-5C220C4E56B2}" destId="{2EA475B8-9848-4A15-8554-C0C190423611}" srcOrd="8" destOrd="0" presId="urn:microsoft.com/office/officeart/2005/8/layout/process2"/>
    <dgm:cxn modelId="{F02D3D4B-09C2-42C5-801E-D3110E4F5138}" type="presParOf" srcId="{38F85C36-4191-4073-BCDF-5C220C4E56B2}" destId="{55A899A9-7CD0-4C35-BEDC-E97771A4336A}" srcOrd="9" destOrd="0" presId="urn:microsoft.com/office/officeart/2005/8/layout/process2"/>
    <dgm:cxn modelId="{9F44B93A-6890-4443-BA62-3490E7C51FB7}" type="presParOf" srcId="{55A899A9-7CD0-4C35-BEDC-E97771A4336A}" destId="{FA1F9203-9107-4E0B-965D-4F5AA0E9192A}" srcOrd="0" destOrd="0" presId="urn:microsoft.com/office/officeart/2005/8/layout/process2"/>
    <dgm:cxn modelId="{B8BBDF7A-8C1E-4427-ADF9-011E858ACB61}" type="presParOf" srcId="{38F85C36-4191-4073-BCDF-5C220C4E56B2}" destId="{8423F0A4-5CDE-461C-90C5-7C6068FACE44}"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3B37D-CD68-4D68-9825-63A693D379FF}">
      <dsp:nvSpPr>
        <dsp:cNvPr id="0" name=""/>
        <dsp:cNvSpPr/>
      </dsp:nvSpPr>
      <dsp:spPr>
        <a:xfrm>
          <a:off x="125160" y="0"/>
          <a:ext cx="1691372" cy="93965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BE" sz="1050" kern="1200">
              <a:solidFill>
                <a:srgbClr val="44546A">
                  <a:hueOff val="0"/>
                  <a:satOff val="0"/>
                  <a:lumOff val="0"/>
                  <a:alphaOff val="0"/>
                </a:srgbClr>
              </a:solidFill>
              <a:latin typeface="Calibri" panose="020F0502020204030204"/>
              <a:ea typeface="+mn-ea"/>
              <a:cs typeface="+mn-cs"/>
            </a:rPr>
            <a:t>Intake HR &amp; Management Team</a:t>
          </a:r>
        </a:p>
      </dsp:txBody>
      <dsp:txXfrm>
        <a:off x="152681" y="27521"/>
        <a:ext cx="1636330" cy="884609"/>
      </dsp:txXfrm>
    </dsp:sp>
    <dsp:sp modelId="{91225543-4C6F-4322-9268-06CE4F73EBD3}">
      <dsp:nvSpPr>
        <dsp:cNvPr id="0" name=""/>
        <dsp:cNvSpPr/>
      </dsp:nvSpPr>
      <dsp:spPr>
        <a:xfrm rot="5403449">
          <a:off x="861068" y="873777"/>
          <a:ext cx="218320" cy="422843"/>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nl-BE" sz="1200" kern="1200">
            <a:solidFill>
              <a:srgbClr val="44546A">
                <a:hueOff val="0"/>
                <a:satOff val="0"/>
                <a:lumOff val="0"/>
                <a:alphaOff val="0"/>
              </a:srgbClr>
            </a:solidFill>
            <a:latin typeface="Calibri" panose="020F0502020204030204"/>
            <a:ea typeface="+mn-ea"/>
            <a:cs typeface="+mn-cs"/>
          </a:endParaRPr>
        </a:p>
      </dsp:txBody>
      <dsp:txXfrm rot="-5400000">
        <a:off x="843409" y="976038"/>
        <a:ext cx="253705" cy="152824"/>
      </dsp:txXfrm>
    </dsp:sp>
    <dsp:sp modelId="{EC588B01-3B91-48E5-B7E7-19BF1BB37D4B}">
      <dsp:nvSpPr>
        <dsp:cNvPr id="0" name=""/>
        <dsp:cNvSpPr/>
      </dsp:nvSpPr>
      <dsp:spPr>
        <a:xfrm>
          <a:off x="123925" y="1230745"/>
          <a:ext cx="1691372" cy="93965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BE" sz="1050" kern="1200">
              <a:solidFill>
                <a:srgbClr val="44546A">
                  <a:hueOff val="0"/>
                  <a:satOff val="0"/>
                  <a:lumOff val="0"/>
                  <a:alphaOff val="0"/>
                </a:srgbClr>
              </a:solidFill>
              <a:latin typeface="Calibri" panose="020F0502020204030204"/>
              <a:ea typeface="+mn-ea"/>
              <a:cs typeface="+mn-cs"/>
            </a:rPr>
            <a:t>Analyse ahv werkmeter</a:t>
          </a:r>
        </a:p>
      </dsp:txBody>
      <dsp:txXfrm>
        <a:off x="151446" y="1258266"/>
        <a:ext cx="1636330" cy="884609"/>
      </dsp:txXfrm>
    </dsp:sp>
    <dsp:sp modelId="{65D6A751-17A0-4C41-A15A-3C0E465BA82E}">
      <dsp:nvSpPr>
        <dsp:cNvPr id="0" name=""/>
        <dsp:cNvSpPr/>
      </dsp:nvSpPr>
      <dsp:spPr>
        <a:xfrm rot="5460374">
          <a:off x="845455" y="2133453"/>
          <a:ext cx="225442" cy="422843"/>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BE" sz="1100" kern="1200">
            <a:solidFill>
              <a:srgbClr val="44546A">
                <a:hueOff val="0"/>
                <a:satOff val="0"/>
                <a:lumOff val="0"/>
                <a:alphaOff val="0"/>
              </a:srgbClr>
            </a:solidFill>
            <a:latin typeface="Calibri" panose="020F0502020204030204"/>
            <a:ea typeface="+mn-ea"/>
            <a:cs typeface="+mn-cs"/>
          </a:endParaRPr>
        </a:p>
      </dsp:txBody>
      <dsp:txXfrm rot="-5400000">
        <a:off x="831917" y="2232159"/>
        <a:ext cx="253705" cy="157809"/>
      </dsp:txXfrm>
    </dsp:sp>
    <dsp:sp modelId="{7AFF2DDF-FAC9-49A6-9104-87889965A0B8}">
      <dsp:nvSpPr>
        <dsp:cNvPr id="0" name=""/>
        <dsp:cNvSpPr/>
      </dsp:nvSpPr>
      <dsp:spPr>
        <a:xfrm>
          <a:off x="101210" y="2532943"/>
          <a:ext cx="1691372" cy="921826"/>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kern="1200">
              <a:solidFill>
                <a:srgbClr val="44546A">
                  <a:hueOff val="0"/>
                  <a:satOff val="0"/>
                  <a:lumOff val="0"/>
                  <a:alphaOff val="0"/>
                </a:srgbClr>
              </a:solidFill>
              <a:latin typeface="Calibri" panose="020F0502020204030204"/>
              <a:ea typeface="+mn-ea"/>
              <a:cs typeface="+mn-cs"/>
            </a:rPr>
            <a:t>Opmaken actieplan</a:t>
          </a:r>
        </a:p>
      </dsp:txBody>
      <dsp:txXfrm>
        <a:off x="128209" y="2559942"/>
        <a:ext cx="1637374" cy="867828"/>
      </dsp:txXfrm>
    </dsp:sp>
    <dsp:sp modelId="{8428245E-B149-4596-B8FA-57EE9CA90ECB}">
      <dsp:nvSpPr>
        <dsp:cNvPr id="0" name=""/>
        <dsp:cNvSpPr/>
      </dsp:nvSpPr>
      <dsp:spPr>
        <a:xfrm rot="5332850">
          <a:off x="888343" y="3338202"/>
          <a:ext cx="147580" cy="422843"/>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BE" sz="700" kern="1200">
            <a:solidFill>
              <a:srgbClr val="44546A">
                <a:hueOff val="0"/>
                <a:satOff val="0"/>
                <a:lumOff val="0"/>
                <a:alphaOff val="0"/>
              </a:srgbClr>
            </a:solidFill>
            <a:latin typeface="Calibri" panose="020F0502020204030204"/>
            <a:ea typeface="+mn-ea"/>
            <a:cs typeface="+mn-cs"/>
          </a:endParaRPr>
        </a:p>
      </dsp:txBody>
      <dsp:txXfrm rot="-5400000">
        <a:off x="834849" y="3475837"/>
        <a:ext cx="253705" cy="103306"/>
      </dsp:txXfrm>
    </dsp:sp>
    <dsp:sp modelId="{2A376AA8-F618-441A-8135-56203179485B}">
      <dsp:nvSpPr>
        <dsp:cNvPr id="0" name=""/>
        <dsp:cNvSpPr/>
      </dsp:nvSpPr>
      <dsp:spPr>
        <a:xfrm>
          <a:off x="124957" y="3739601"/>
          <a:ext cx="1691372" cy="93965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kern="1200">
              <a:solidFill>
                <a:srgbClr val="44546A">
                  <a:hueOff val="0"/>
                  <a:satOff val="0"/>
                  <a:lumOff val="0"/>
                  <a:alphaOff val="0"/>
                </a:srgbClr>
              </a:solidFill>
              <a:latin typeface="Calibri" panose="020F0502020204030204"/>
              <a:ea typeface="+mn-ea"/>
              <a:cs typeface="+mn-cs"/>
            </a:rPr>
            <a:t>Uitvoeren actieplan</a:t>
          </a:r>
        </a:p>
      </dsp:txBody>
      <dsp:txXfrm>
        <a:off x="152478" y="3767122"/>
        <a:ext cx="1636330" cy="884609"/>
      </dsp:txXfrm>
    </dsp:sp>
    <dsp:sp modelId="{860C4744-E4BA-457D-A67A-FC816520B723}">
      <dsp:nvSpPr>
        <dsp:cNvPr id="0" name=""/>
        <dsp:cNvSpPr/>
      </dsp:nvSpPr>
      <dsp:spPr>
        <a:xfrm rot="5390701">
          <a:off x="905042" y="4724678"/>
          <a:ext cx="143102" cy="422843"/>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BE" sz="700" kern="1200">
            <a:solidFill>
              <a:srgbClr val="44546A">
                <a:hueOff val="0"/>
                <a:satOff val="0"/>
                <a:lumOff val="0"/>
                <a:alphaOff val="0"/>
              </a:srgbClr>
            </a:solidFill>
            <a:latin typeface="Calibri" panose="020F0502020204030204"/>
            <a:ea typeface="+mn-ea"/>
            <a:cs typeface="+mn-cs"/>
          </a:endParaRPr>
        </a:p>
      </dsp:txBody>
      <dsp:txXfrm rot="-5400000">
        <a:off x="849682" y="4864549"/>
        <a:ext cx="253705" cy="100171"/>
      </dsp:txXfrm>
    </dsp:sp>
    <dsp:sp modelId="{2EA475B8-9848-4A15-8554-C0C190423611}">
      <dsp:nvSpPr>
        <dsp:cNvPr id="0" name=""/>
        <dsp:cNvSpPr/>
      </dsp:nvSpPr>
      <dsp:spPr>
        <a:xfrm>
          <a:off x="128678" y="5112657"/>
          <a:ext cx="1691372" cy="94474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BE" sz="1050" kern="1200">
              <a:solidFill>
                <a:srgbClr val="44546A">
                  <a:hueOff val="0"/>
                  <a:satOff val="0"/>
                  <a:lumOff val="0"/>
                  <a:alphaOff val="0"/>
                </a:srgbClr>
              </a:solidFill>
              <a:latin typeface="Calibri" panose="020F0502020204030204"/>
              <a:ea typeface="+mn-ea"/>
              <a:cs typeface="+mn-cs"/>
            </a:rPr>
            <a:t>Consolidatiemeetings</a:t>
          </a:r>
        </a:p>
      </dsp:txBody>
      <dsp:txXfrm>
        <a:off x="156349" y="5140328"/>
        <a:ext cx="1636030" cy="889402"/>
      </dsp:txXfrm>
    </dsp:sp>
    <dsp:sp modelId="{55A899A9-7CD0-4C35-BEDC-E97771A4336A}">
      <dsp:nvSpPr>
        <dsp:cNvPr id="0" name=""/>
        <dsp:cNvSpPr/>
      </dsp:nvSpPr>
      <dsp:spPr>
        <a:xfrm rot="16171865" flipH="1">
          <a:off x="770888" y="6100042"/>
          <a:ext cx="409724" cy="422843"/>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l-BE" sz="2000" kern="1200">
            <a:solidFill>
              <a:srgbClr val="44546A">
                <a:hueOff val="0"/>
                <a:satOff val="0"/>
                <a:lumOff val="0"/>
                <a:alphaOff val="0"/>
              </a:srgbClr>
            </a:solidFill>
            <a:latin typeface="Calibri" panose="020F0502020204030204"/>
            <a:ea typeface="+mn-ea"/>
            <a:cs typeface="+mn-cs"/>
          </a:endParaRPr>
        </a:p>
      </dsp:txBody>
      <dsp:txXfrm rot="-5400000">
        <a:off x="848395" y="6106604"/>
        <a:ext cx="253705" cy="286807"/>
      </dsp:txXfrm>
    </dsp:sp>
    <dsp:sp modelId="{8423F0A4-5CDE-461C-90C5-7C6068FACE44}">
      <dsp:nvSpPr>
        <dsp:cNvPr id="0" name=""/>
        <dsp:cNvSpPr/>
      </dsp:nvSpPr>
      <dsp:spPr>
        <a:xfrm>
          <a:off x="116449" y="6602212"/>
          <a:ext cx="1691372" cy="953905"/>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BE" sz="1050" kern="1200">
              <a:solidFill>
                <a:srgbClr val="44546A">
                  <a:hueOff val="0"/>
                  <a:satOff val="0"/>
                  <a:lumOff val="0"/>
                  <a:alphaOff val="0"/>
                </a:srgbClr>
              </a:solidFill>
              <a:latin typeface="Calibri" panose="020F0502020204030204"/>
              <a:ea typeface="+mn-ea"/>
              <a:cs typeface="+mn-cs"/>
            </a:rPr>
            <a:t>Impact meeting</a:t>
          </a:r>
        </a:p>
      </dsp:txBody>
      <dsp:txXfrm>
        <a:off x="144388" y="6630151"/>
        <a:ext cx="1635494" cy="8980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685</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Linders</dc:creator>
  <cp:keywords/>
  <dc:description/>
  <cp:lastModifiedBy>Carmen Wevers</cp:lastModifiedBy>
  <cp:revision>5</cp:revision>
  <cp:lastPrinted>2020-07-22T08:13:00Z</cp:lastPrinted>
  <dcterms:created xsi:type="dcterms:W3CDTF">2020-09-01T09:14:00Z</dcterms:created>
  <dcterms:modified xsi:type="dcterms:W3CDTF">2020-09-07T07:43:00Z</dcterms:modified>
</cp:coreProperties>
</file>